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D43B6A" w14:textId="222A4EF4" w:rsidR="00236330" w:rsidRDefault="00F3791E" w:rsidP="00A2173D">
      <w:pPr>
        <w:rPr>
          <w:rtl/>
        </w:rPr>
      </w:pPr>
      <w:r>
        <w:rPr>
          <w:rFonts w:hint="eastAsia"/>
          <w:highlight w:val="yellow"/>
          <w:rtl/>
        </w:rPr>
        <w:t>‏</w:t>
      </w:r>
      <w:r w:rsidRPr="00F3791E">
        <w:rPr>
          <w:rtl/>
        </w:rPr>
        <w:t>20/09/2023</w:t>
      </w:r>
    </w:p>
    <w:p w14:paraId="5B7D1674" w14:textId="77777777" w:rsidR="00FE0FC0" w:rsidRDefault="00FE0FC0" w:rsidP="00A2173D">
      <w:pPr>
        <w:rPr>
          <w:rtl/>
        </w:rPr>
      </w:pPr>
    </w:p>
    <w:p w14:paraId="2400A8D5" w14:textId="3E78F968" w:rsidR="00FE0FC0" w:rsidRDefault="00FE0FC0" w:rsidP="00FE0FC0">
      <w:pPr>
        <w:spacing w:line="276" w:lineRule="auto"/>
        <w:jc w:val="center"/>
        <w:rPr>
          <w:rFonts w:asciiTheme="majorBidi" w:hAnsiTheme="majorBidi" w:cstheme="majorBidi"/>
          <w:b/>
          <w:bCs/>
          <w:noProof/>
          <w:sz w:val="36"/>
          <w:szCs w:val="36"/>
        </w:rPr>
      </w:pPr>
      <w:r>
        <w:rPr>
          <w:rFonts w:asciiTheme="majorBidi" w:hAnsiTheme="majorBidi" w:cstheme="majorBidi"/>
          <w:b/>
          <w:bCs/>
          <w:noProof/>
          <w:sz w:val="36"/>
          <w:szCs w:val="36"/>
        </w:rPr>
        <w:t xml:space="preserve">Answers - </w:t>
      </w:r>
      <w:r w:rsidRPr="008C644C">
        <w:rPr>
          <w:rFonts w:asciiTheme="majorBidi" w:hAnsiTheme="majorBidi" w:cstheme="majorBidi"/>
          <w:b/>
          <w:bCs/>
          <w:noProof/>
          <w:sz w:val="36"/>
          <w:szCs w:val="36"/>
        </w:rPr>
        <w:t>RFI 105-2023 LIMS</w:t>
      </w:r>
    </w:p>
    <w:p w14:paraId="52250987" w14:textId="77777777" w:rsidR="00FE0FC0" w:rsidRDefault="00FE0FC0" w:rsidP="00FE0FC0">
      <w:pPr>
        <w:spacing w:line="276" w:lineRule="auto"/>
        <w:jc w:val="center"/>
        <w:rPr>
          <w:rFonts w:asciiTheme="majorBidi" w:hAnsiTheme="majorBidi" w:cstheme="majorBidi"/>
          <w:b/>
          <w:bCs/>
          <w:noProof/>
          <w:sz w:val="36"/>
          <w:szCs w:val="36"/>
        </w:rPr>
      </w:pPr>
    </w:p>
    <w:p w14:paraId="1ED9953C" w14:textId="100C74C0" w:rsidR="00FE0FC0" w:rsidRDefault="00FE0FC0" w:rsidP="00FE0FC0">
      <w:pPr>
        <w:pStyle w:val="11"/>
        <w:numPr>
          <w:ilvl w:val="0"/>
          <w:numId w:val="4"/>
        </w:numPr>
        <w:bidi w:val="0"/>
        <w:rPr>
          <w:rFonts w:asciiTheme="majorBidi" w:hAnsiTheme="majorBidi" w:cstheme="majorBidi"/>
        </w:rPr>
      </w:pPr>
      <w:r>
        <w:rPr>
          <w:rFonts w:asciiTheme="majorBidi" w:hAnsiTheme="majorBidi" w:cstheme="majorBidi"/>
        </w:rPr>
        <w:t>The Division</w:t>
      </w:r>
      <w:r w:rsidRPr="00C214B1">
        <w:rPr>
          <w:rFonts w:asciiTheme="majorBidi" w:hAnsiTheme="majorBidi" w:cstheme="majorBidi"/>
        </w:rPr>
        <w:t xml:space="preserve"> of Government Medical Centers in the Ministry of Health </w:t>
      </w:r>
      <w:r>
        <w:rPr>
          <w:rFonts w:asciiTheme="majorBidi" w:hAnsiTheme="majorBidi" w:cstheme="majorBidi"/>
        </w:rPr>
        <w:t xml:space="preserve">in Israel </w:t>
      </w:r>
      <w:r w:rsidRPr="00C214B1">
        <w:rPr>
          <w:rFonts w:asciiTheme="majorBidi" w:hAnsiTheme="majorBidi" w:cstheme="majorBidi"/>
        </w:rPr>
        <w:t>(Hereinafter "</w:t>
      </w:r>
      <w:r>
        <w:rPr>
          <w:rFonts w:asciiTheme="majorBidi" w:hAnsiTheme="majorBidi" w:cstheme="majorBidi"/>
          <w:b/>
          <w:bCs/>
        </w:rPr>
        <w:t>The Division</w:t>
      </w:r>
      <w:r w:rsidRPr="00C214B1">
        <w:rPr>
          <w:rFonts w:asciiTheme="majorBidi" w:hAnsiTheme="majorBidi" w:cstheme="majorBidi"/>
        </w:rPr>
        <w:t xml:space="preserve">") </w:t>
      </w:r>
      <w:r>
        <w:rPr>
          <w:rFonts w:asciiTheme="majorBidi" w:hAnsiTheme="majorBidi" w:cstheme="majorBidi"/>
        </w:rPr>
        <w:t>has published a request for</w:t>
      </w:r>
      <w:r w:rsidRPr="00C214B1">
        <w:rPr>
          <w:rFonts w:asciiTheme="majorBidi" w:hAnsiTheme="majorBidi" w:cstheme="majorBidi"/>
        </w:rPr>
        <w:t xml:space="preserve"> information on </w:t>
      </w:r>
      <w:r w:rsidRPr="00C214B1">
        <w:rPr>
          <w:rFonts w:asciiTheme="majorBidi" w:hAnsiTheme="majorBidi" w:cstheme="majorBidi"/>
          <w:b/>
          <w:bCs/>
        </w:rPr>
        <w:t>Laboratory Information Management System (LIMS)</w:t>
      </w:r>
      <w:r w:rsidRPr="00C214B1">
        <w:rPr>
          <w:rFonts w:asciiTheme="majorBidi" w:hAnsiTheme="majorBidi" w:cstheme="majorBidi"/>
        </w:rPr>
        <w:t xml:space="preserve"> (Hereinafter: “</w:t>
      </w:r>
      <w:r w:rsidRPr="00C214B1">
        <w:rPr>
          <w:rFonts w:asciiTheme="majorBidi" w:hAnsiTheme="majorBidi" w:cstheme="majorBidi"/>
          <w:b/>
          <w:bCs/>
        </w:rPr>
        <w:t>The System</w:t>
      </w:r>
      <w:r w:rsidRPr="00C214B1">
        <w:rPr>
          <w:rFonts w:asciiTheme="majorBidi" w:hAnsiTheme="majorBidi" w:cstheme="majorBidi"/>
        </w:rPr>
        <w:t>”).</w:t>
      </w:r>
    </w:p>
    <w:p w14:paraId="78A44A72" w14:textId="6B217408" w:rsidR="00FE0FC0" w:rsidRDefault="00FE0FC0" w:rsidP="00FE0FC0">
      <w:pPr>
        <w:pStyle w:val="11"/>
        <w:numPr>
          <w:ilvl w:val="0"/>
          <w:numId w:val="4"/>
        </w:numPr>
        <w:bidi w:val="0"/>
        <w:rPr>
          <w:rFonts w:asciiTheme="majorBidi" w:hAnsiTheme="majorBidi" w:cstheme="majorBidi"/>
        </w:rPr>
      </w:pPr>
      <w:r>
        <w:rPr>
          <w:rFonts w:asciiTheme="majorBidi" w:hAnsiTheme="majorBidi" w:cstheme="majorBidi"/>
        </w:rPr>
        <w:t xml:space="preserve">According </w:t>
      </w:r>
      <w:r w:rsidR="00127DE7">
        <w:rPr>
          <w:rFonts w:asciiTheme="majorBidi" w:hAnsiTheme="majorBidi" w:cstheme="majorBidi"/>
        </w:rPr>
        <w:t>to paragraph</w:t>
      </w:r>
      <w:r w:rsidR="00915522">
        <w:rPr>
          <w:rFonts w:asciiTheme="majorBidi" w:hAnsiTheme="majorBidi" w:cstheme="majorBidi"/>
        </w:rPr>
        <w:t xml:space="preserve"> 3 "submission deadline for the RFI" questions and requests for clarification were submitted to </w:t>
      </w:r>
      <w:r w:rsidR="00127DE7">
        <w:rPr>
          <w:rFonts w:asciiTheme="majorBidi" w:hAnsiTheme="majorBidi" w:cstheme="majorBidi"/>
        </w:rPr>
        <w:t>T</w:t>
      </w:r>
      <w:r w:rsidR="00915522">
        <w:rPr>
          <w:rFonts w:asciiTheme="majorBidi" w:hAnsiTheme="majorBidi" w:cstheme="majorBidi"/>
        </w:rPr>
        <w:t xml:space="preserve">he </w:t>
      </w:r>
      <w:r w:rsidR="00127DE7">
        <w:rPr>
          <w:rFonts w:asciiTheme="majorBidi" w:hAnsiTheme="majorBidi" w:cstheme="majorBidi"/>
        </w:rPr>
        <w:t>D</w:t>
      </w:r>
      <w:r w:rsidR="00915522">
        <w:rPr>
          <w:rFonts w:asciiTheme="majorBidi" w:hAnsiTheme="majorBidi" w:cstheme="majorBidi"/>
        </w:rPr>
        <w:t>ivision.</w:t>
      </w:r>
    </w:p>
    <w:p w14:paraId="1E29AD87" w14:textId="5C9D1F63" w:rsidR="00915522" w:rsidRDefault="00915522" w:rsidP="00915522">
      <w:pPr>
        <w:pStyle w:val="11"/>
        <w:numPr>
          <w:ilvl w:val="0"/>
          <w:numId w:val="4"/>
        </w:numPr>
        <w:bidi w:val="0"/>
        <w:rPr>
          <w:rFonts w:asciiTheme="majorBidi" w:hAnsiTheme="majorBidi" w:cstheme="majorBidi"/>
        </w:rPr>
      </w:pPr>
      <w:r>
        <w:rPr>
          <w:rFonts w:asciiTheme="majorBidi" w:hAnsiTheme="majorBidi" w:cstheme="majorBidi"/>
        </w:rPr>
        <w:t>The Tenders and procurement committee has discussed the questions</w:t>
      </w:r>
      <w:r w:rsidR="00127DE7">
        <w:rPr>
          <w:rFonts w:asciiTheme="majorBidi" w:hAnsiTheme="majorBidi" w:cstheme="majorBidi"/>
        </w:rPr>
        <w:t xml:space="preserve"> received</w:t>
      </w:r>
      <w:r>
        <w:rPr>
          <w:rFonts w:asciiTheme="majorBidi" w:hAnsiTheme="majorBidi" w:cstheme="majorBidi"/>
        </w:rPr>
        <w:t>. The division's response is following:</w:t>
      </w:r>
    </w:p>
    <w:p w14:paraId="5C707966" w14:textId="77777777" w:rsidR="00915522" w:rsidRDefault="00915522" w:rsidP="00915522">
      <w:pPr>
        <w:pStyle w:val="11"/>
        <w:numPr>
          <w:ilvl w:val="1"/>
          <w:numId w:val="4"/>
        </w:numPr>
        <w:bidi w:val="0"/>
        <w:rPr>
          <w:rFonts w:asciiTheme="majorBidi" w:hAnsiTheme="majorBidi" w:cstheme="majorBidi"/>
        </w:rPr>
      </w:pPr>
      <w:r>
        <w:rPr>
          <w:rFonts w:asciiTheme="majorBidi" w:hAnsiTheme="majorBidi" w:cstheme="majorBidi"/>
        </w:rPr>
        <w:t>Part A: the questions and answers</w:t>
      </w:r>
    </w:p>
    <w:p w14:paraId="466DC069" w14:textId="74257B88" w:rsidR="00915522" w:rsidRDefault="00915522" w:rsidP="00915522">
      <w:pPr>
        <w:pStyle w:val="11"/>
        <w:numPr>
          <w:ilvl w:val="1"/>
          <w:numId w:val="4"/>
        </w:numPr>
        <w:bidi w:val="0"/>
        <w:rPr>
          <w:rFonts w:asciiTheme="majorBidi" w:hAnsiTheme="majorBidi" w:cstheme="majorBidi"/>
        </w:rPr>
      </w:pPr>
      <w:r>
        <w:rPr>
          <w:rFonts w:asciiTheme="majorBidi" w:hAnsiTheme="majorBidi" w:cstheme="majorBidi"/>
        </w:rPr>
        <w:t>Part B: the updated RFI document</w:t>
      </w:r>
      <w:r w:rsidR="00F45F9D">
        <w:rPr>
          <w:rFonts w:asciiTheme="majorBidi" w:hAnsiTheme="majorBidi" w:cstheme="majorBidi"/>
        </w:rPr>
        <w:t xml:space="preserve"> (in a separate file)</w:t>
      </w:r>
    </w:p>
    <w:p w14:paraId="5FD65C91" w14:textId="2601439B" w:rsidR="00915522" w:rsidRDefault="00915522" w:rsidP="00F3791E">
      <w:pPr>
        <w:pStyle w:val="11"/>
        <w:numPr>
          <w:ilvl w:val="0"/>
          <w:numId w:val="4"/>
        </w:numPr>
        <w:bidi w:val="0"/>
        <w:rPr>
          <w:rFonts w:asciiTheme="majorBidi" w:hAnsiTheme="majorBidi" w:cstheme="majorBidi"/>
        </w:rPr>
      </w:pPr>
      <w:bookmarkStart w:id="0" w:name="_Ref146035135"/>
      <w:r w:rsidRPr="00915522">
        <w:rPr>
          <w:rFonts w:asciiTheme="majorBidi" w:hAnsiTheme="majorBidi" w:cstheme="majorBidi"/>
          <w:b/>
          <w:bCs/>
        </w:rPr>
        <w:t>Submission deadline has been changed</w:t>
      </w:r>
      <w:r>
        <w:rPr>
          <w:rFonts w:asciiTheme="majorBidi" w:hAnsiTheme="majorBidi" w:cstheme="majorBidi"/>
        </w:rPr>
        <w:t xml:space="preserve">: </w:t>
      </w:r>
      <w:r w:rsidRPr="00C214B1">
        <w:rPr>
          <w:rFonts w:asciiTheme="majorBidi" w:hAnsiTheme="majorBidi" w:cstheme="majorBidi"/>
        </w:rPr>
        <w:t>The Response must be sent to email: hr-</w:t>
      </w:r>
      <w:r w:rsidRPr="00915522">
        <w:rPr>
          <w:rFonts w:asciiTheme="majorBidi" w:hAnsiTheme="majorBidi" w:cstheme="majorBidi"/>
        </w:rPr>
        <w:t xml:space="preserve">tenders.hativa@moh.gov.il no later than </w:t>
      </w:r>
      <w:r w:rsidRPr="00915522">
        <w:rPr>
          <w:rFonts w:asciiTheme="majorBidi" w:hAnsiTheme="majorBidi" w:cstheme="majorBidi"/>
          <w:b/>
          <w:bCs/>
        </w:rPr>
        <w:t xml:space="preserve">October </w:t>
      </w:r>
      <w:r w:rsidR="00F3791E">
        <w:rPr>
          <w:rFonts w:asciiTheme="majorBidi" w:hAnsiTheme="majorBidi" w:cstheme="majorBidi" w:hint="cs"/>
          <w:b/>
          <w:bCs/>
          <w:rtl/>
        </w:rPr>
        <w:t>15</w:t>
      </w:r>
      <w:bookmarkStart w:id="1" w:name="_GoBack"/>
      <w:bookmarkEnd w:id="1"/>
      <w:r w:rsidRPr="00915522">
        <w:rPr>
          <w:rFonts w:asciiTheme="majorBidi" w:hAnsiTheme="majorBidi" w:cstheme="majorBidi"/>
          <w:b/>
          <w:bCs/>
        </w:rPr>
        <w:t>, 2023</w:t>
      </w:r>
      <w:r w:rsidRPr="00915522">
        <w:rPr>
          <w:rFonts w:asciiTheme="majorBidi" w:hAnsiTheme="majorBidi" w:cstheme="majorBidi"/>
        </w:rPr>
        <w:t>.</w:t>
      </w:r>
      <w:bookmarkEnd w:id="0"/>
    </w:p>
    <w:p w14:paraId="5DB3971D" w14:textId="77777777" w:rsidR="000465C5" w:rsidRDefault="000465C5" w:rsidP="000465C5">
      <w:pPr>
        <w:pStyle w:val="11"/>
        <w:numPr>
          <w:ilvl w:val="0"/>
          <w:numId w:val="0"/>
        </w:numPr>
        <w:bidi w:val="0"/>
        <w:ind w:left="360" w:hanging="360"/>
        <w:rPr>
          <w:rFonts w:asciiTheme="majorBidi" w:hAnsiTheme="majorBidi" w:cstheme="majorBidi"/>
        </w:rPr>
      </w:pPr>
    </w:p>
    <w:p w14:paraId="50D55B71" w14:textId="6B01C304" w:rsidR="000465C5" w:rsidRDefault="000465C5" w:rsidP="000465C5">
      <w:pPr>
        <w:pStyle w:val="11"/>
        <w:numPr>
          <w:ilvl w:val="0"/>
          <w:numId w:val="0"/>
        </w:numPr>
        <w:bidi w:val="0"/>
        <w:ind w:left="4680" w:hanging="360"/>
        <w:rPr>
          <w:rFonts w:asciiTheme="majorBidi" w:hAnsiTheme="majorBidi" w:cstheme="majorBidi"/>
        </w:rPr>
      </w:pPr>
      <w:r>
        <w:rPr>
          <w:rFonts w:asciiTheme="majorBidi" w:hAnsiTheme="majorBidi" w:cstheme="majorBidi"/>
        </w:rPr>
        <w:t>Regards,</w:t>
      </w:r>
    </w:p>
    <w:p w14:paraId="5B1EB95C" w14:textId="3376E29B" w:rsidR="000465C5" w:rsidRDefault="000465C5" w:rsidP="000465C5">
      <w:pPr>
        <w:pStyle w:val="11"/>
        <w:numPr>
          <w:ilvl w:val="0"/>
          <w:numId w:val="0"/>
        </w:numPr>
        <w:bidi w:val="0"/>
        <w:ind w:left="4680" w:hanging="360"/>
        <w:rPr>
          <w:rFonts w:asciiTheme="majorBidi" w:hAnsiTheme="majorBidi" w:cstheme="majorBidi"/>
        </w:rPr>
      </w:pPr>
      <w:r>
        <w:rPr>
          <w:rFonts w:asciiTheme="majorBidi" w:hAnsiTheme="majorBidi" w:cstheme="majorBidi"/>
        </w:rPr>
        <w:t xml:space="preserve">IT and work processes department </w:t>
      </w:r>
    </w:p>
    <w:p w14:paraId="2FC6BE02" w14:textId="607CF841" w:rsidR="000465C5" w:rsidRPr="00915522" w:rsidRDefault="000465C5" w:rsidP="000465C5">
      <w:pPr>
        <w:pStyle w:val="11"/>
        <w:numPr>
          <w:ilvl w:val="0"/>
          <w:numId w:val="0"/>
        </w:numPr>
        <w:bidi w:val="0"/>
        <w:ind w:left="4253" w:hanging="2"/>
        <w:rPr>
          <w:rFonts w:asciiTheme="majorBidi" w:hAnsiTheme="majorBidi" w:cstheme="majorBidi"/>
        </w:rPr>
      </w:pPr>
      <w:r>
        <w:rPr>
          <w:rFonts w:asciiTheme="majorBidi" w:hAnsiTheme="majorBidi" w:cstheme="majorBidi"/>
        </w:rPr>
        <w:t>The Division</w:t>
      </w:r>
      <w:r w:rsidRPr="00C214B1">
        <w:rPr>
          <w:rFonts w:asciiTheme="majorBidi" w:hAnsiTheme="majorBidi" w:cstheme="majorBidi"/>
        </w:rPr>
        <w:t xml:space="preserve"> of Government Medical Centers in the Ministry of Health</w:t>
      </w:r>
    </w:p>
    <w:p w14:paraId="0E7794EA" w14:textId="4B0FE8B5" w:rsidR="00FE0FC0" w:rsidRDefault="00915522" w:rsidP="00F45F9D">
      <w:pPr>
        <w:pStyle w:val="11"/>
        <w:numPr>
          <w:ilvl w:val="0"/>
          <w:numId w:val="0"/>
        </w:numPr>
        <w:bidi w:val="0"/>
        <w:ind w:left="4253" w:hanging="2"/>
        <w:rPr>
          <w:rFonts w:asciiTheme="majorBidi" w:hAnsiTheme="majorBidi" w:cstheme="majorBidi"/>
        </w:rPr>
      </w:pPr>
      <w:r>
        <w:rPr>
          <w:rFonts w:asciiTheme="majorBidi" w:hAnsiTheme="majorBidi" w:cstheme="majorBidi"/>
        </w:rPr>
        <w:br/>
      </w:r>
    </w:p>
    <w:p w14:paraId="2DDCF076" w14:textId="77777777" w:rsidR="00F45F9D" w:rsidRDefault="00F45F9D" w:rsidP="00F45F9D">
      <w:pPr>
        <w:pStyle w:val="11"/>
        <w:numPr>
          <w:ilvl w:val="0"/>
          <w:numId w:val="0"/>
        </w:numPr>
        <w:bidi w:val="0"/>
        <w:ind w:left="4253" w:hanging="2"/>
        <w:rPr>
          <w:rFonts w:asciiTheme="majorBidi" w:hAnsiTheme="majorBidi" w:cstheme="majorBidi"/>
        </w:rPr>
      </w:pPr>
    </w:p>
    <w:p w14:paraId="2A156C16" w14:textId="77777777" w:rsidR="00F45F9D" w:rsidRDefault="00F45F9D" w:rsidP="00F45F9D">
      <w:pPr>
        <w:pStyle w:val="11"/>
        <w:numPr>
          <w:ilvl w:val="0"/>
          <w:numId w:val="0"/>
        </w:numPr>
        <w:bidi w:val="0"/>
        <w:ind w:left="4253" w:hanging="2"/>
        <w:rPr>
          <w:rFonts w:asciiTheme="majorBidi" w:hAnsiTheme="majorBidi" w:cstheme="majorBidi"/>
        </w:rPr>
      </w:pPr>
    </w:p>
    <w:p w14:paraId="43CE48CB" w14:textId="77777777" w:rsidR="00F45F9D" w:rsidRDefault="00F45F9D" w:rsidP="00F45F9D">
      <w:pPr>
        <w:pStyle w:val="11"/>
        <w:numPr>
          <w:ilvl w:val="0"/>
          <w:numId w:val="0"/>
        </w:numPr>
        <w:bidi w:val="0"/>
        <w:ind w:left="4253" w:hanging="2"/>
        <w:rPr>
          <w:rFonts w:asciiTheme="majorBidi" w:hAnsiTheme="majorBidi" w:cstheme="majorBidi"/>
        </w:rPr>
      </w:pPr>
    </w:p>
    <w:p w14:paraId="2790D5A6" w14:textId="77777777" w:rsidR="00F45F9D" w:rsidRDefault="00F45F9D" w:rsidP="00F45F9D">
      <w:pPr>
        <w:pStyle w:val="11"/>
        <w:numPr>
          <w:ilvl w:val="0"/>
          <w:numId w:val="0"/>
        </w:numPr>
        <w:bidi w:val="0"/>
        <w:ind w:left="4253" w:hanging="2"/>
        <w:rPr>
          <w:rFonts w:asciiTheme="majorBidi" w:hAnsiTheme="majorBidi" w:cstheme="majorBidi"/>
        </w:rPr>
      </w:pPr>
    </w:p>
    <w:p w14:paraId="752B27DC" w14:textId="77777777" w:rsidR="00F45F9D" w:rsidRDefault="00F45F9D" w:rsidP="00F45F9D">
      <w:pPr>
        <w:pStyle w:val="11"/>
        <w:numPr>
          <w:ilvl w:val="0"/>
          <w:numId w:val="0"/>
        </w:numPr>
        <w:bidi w:val="0"/>
        <w:ind w:left="4253" w:hanging="2"/>
        <w:rPr>
          <w:rFonts w:asciiTheme="majorBidi" w:hAnsiTheme="majorBidi" w:cstheme="majorBidi"/>
        </w:rPr>
      </w:pPr>
    </w:p>
    <w:p w14:paraId="3F0DEDB8" w14:textId="49F132AF" w:rsidR="00F45F9D" w:rsidRPr="00F45F9D" w:rsidRDefault="00F45F9D" w:rsidP="00F45F9D">
      <w:pPr>
        <w:pStyle w:val="11"/>
        <w:numPr>
          <w:ilvl w:val="0"/>
          <w:numId w:val="0"/>
        </w:numPr>
        <w:bidi w:val="0"/>
        <w:ind w:hanging="2"/>
        <w:jc w:val="center"/>
        <w:rPr>
          <w:rFonts w:asciiTheme="majorBidi" w:hAnsiTheme="majorBidi" w:cstheme="majorBidi"/>
          <w:u w:val="single"/>
        </w:rPr>
      </w:pPr>
      <w:r w:rsidRPr="00F45F9D">
        <w:rPr>
          <w:rFonts w:asciiTheme="majorBidi" w:hAnsiTheme="majorBidi" w:cstheme="majorBidi"/>
          <w:u w:val="single"/>
        </w:rPr>
        <w:t>Part A – Questions and answers</w:t>
      </w:r>
    </w:p>
    <w:tbl>
      <w:tblPr>
        <w:tblpPr w:leftFromText="180" w:rightFromText="180" w:vertAnchor="page" w:horzAnchor="margin" w:tblpY="4522"/>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1292"/>
        <w:gridCol w:w="1080"/>
        <w:gridCol w:w="2662"/>
        <w:gridCol w:w="3896"/>
      </w:tblGrid>
      <w:tr w:rsidR="00440644" w:rsidRPr="00A2173D" w14:paraId="657FCA59" w14:textId="77777777" w:rsidTr="00440644">
        <w:trPr>
          <w:trHeight w:val="315"/>
        </w:trPr>
        <w:tc>
          <w:tcPr>
            <w:tcW w:w="846" w:type="dxa"/>
          </w:tcPr>
          <w:p w14:paraId="1C378D66" w14:textId="5FC4CC7E" w:rsidR="00440644" w:rsidRPr="00440644" w:rsidRDefault="00440644" w:rsidP="00440644">
            <w:pPr>
              <w:pStyle w:val="a7"/>
              <w:bidi w:val="0"/>
              <w:spacing w:after="0" w:line="240" w:lineRule="auto"/>
              <w:ind w:left="171"/>
              <w:rPr>
                <w:rFonts w:ascii="Arial" w:eastAsia="Times New Roman" w:hAnsi="Arial" w:cs="Arial"/>
                <w:b/>
                <w:bCs/>
                <w:color w:val="000000"/>
                <w:kern w:val="0"/>
                <w14:ligatures w14:val="none"/>
              </w:rPr>
            </w:pPr>
            <w:r>
              <w:rPr>
                <w:rFonts w:ascii="Arial" w:eastAsia="Times New Roman" w:hAnsi="Arial" w:cs="Arial"/>
                <w:b/>
                <w:bCs/>
                <w:color w:val="000000"/>
                <w:kern w:val="0"/>
                <w14:ligatures w14:val="none"/>
              </w:rPr>
              <w:t>#</w:t>
            </w:r>
          </w:p>
        </w:tc>
        <w:tc>
          <w:tcPr>
            <w:tcW w:w="1292" w:type="dxa"/>
            <w:shd w:val="clear" w:color="auto" w:fill="auto"/>
            <w:noWrap/>
            <w:vAlign w:val="bottom"/>
            <w:hideMark/>
          </w:tcPr>
          <w:p w14:paraId="684E2F08" w14:textId="04506B78" w:rsidR="00440644" w:rsidRPr="00A2173D" w:rsidRDefault="00440644" w:rsidP="00247C97">
            <w:pPr>
              <w:bidi w:val="0"/>
              <w:spacing w:after="0" w:line="240" w:lineRule="auto"/>
              <w:rPr>
                <w:rFonts w:ascii="Arial" w:eastAsia="Times New Roman" w:hAnsi="Arial" w:cs="Arial"/>
                <w:b/>
                <w:bCs/>
                <w:color w:val="000000"/>
                <w:kern w:val="0"/>
                <w14:ligatures w14:val="none"/>
              </w:rPr>
            </w:pPr>
            <w:r w:rsidRPr="00A2173D">
              <w:rPr>
                <w:rFonts w:ascii="Arial" w:eastAsia="Times New Roman" w:hAnsi="Arial" w:cs="Arial"/>
                <w:b/>
                <w:bCs/>
                <w:color w:val="000000"/>
                <w:kern w:val="0"/>
                <w14:ligatures w14:val="none"/>
              </w:rPr>
              <w:t>Document</w:t>
            </w:r>
          </w:p>
        </w:tc>
        <w:tc>
          <w:tcPr>
            <w:tcW w:w="1080" w:type="dxa"/>
            <w:shd w:val="clear" w:color="auto" w:fill="auto"/>
            <w:noWrap/>
            <w:vAlign w:val="bottom"/>
            <w:hideMark/>
          </w:tcPr>
          <w:p w14:paraId="1A6F4630" w14:textId="77777777" w:rsidR="00440644" w:rsidRPr="00A2173D" w:rsidRDefault="00440644" w:rsidP="00247C97">
            <w:pPr>
              <w:bidi w:val="0"/>
              <w:spacing w:after="0" w:line="240" w:lineRule="auto"/>
              <w:rPr>
                <w:rFonts w:ascii="Arial" w:eastAsia="Times New Roman" w:hAnsi="Arial" w:cs="Arial"/>
                <w:b/>
                <w:bCs/>
                <w:color w:val="000000"/>
                <w:kern w:val="0"/>
                <w14:ligatures w14:val="none"/>
              </w:rPr>
            </w:pPr>
            <w:r>
              <w:rPr>
                <w:rFonts w:ascii="Arial" w:eastAsia="Times New Roman" w:hAnsi="Arial" w:cs="Arial"/>
                <w:b/>
                <w:bCs/>
                <w:color w:val="000000"/>
                <w:kern w:val="0"/>
                <w14:ligatures w14:val="none"/>
              </w:rPr>
              <w:t>C</w:t>
            </w:r>
            <w:r w:rsidRPr="00A2173D">
              <w:rPr>
                <w:rFonts w:ascii="Arial" w:eastAsia="Times New Roman" w:hAnsi="Arial" w:cs="Arial"/>
                <w:b/>
                <w:bCs/>
                <w:color w:val="000000"/>
                <w:kern w:val="0"/>
                <w14:ligatures w14:val="none"/>
              </w:rPr>
              <w:t>hapter</w:t>
            </w:r>
          </w:p>
        </w:tc>
        <w:tc>
          <w:tcPr>
            <w:tcW w:w="2662" w:type="dxa"/>
            <w:shd w:val="clear" w:color="auto" w:fill="auto"/>
            <w:vAlign w:val="bottom"/>
            <w:hideMark/>
          </w:tcPr>
          <w:p w14:paraId="39E451B7" w14:textId="77777777" w:rsidR="00440644" w:rsidRPr="00A2173D" w:rsidRDefault="00440644" w:rsidP="00247C97">
            <w:pPr>
              <w:bidi w:val="0"/>
              <w:spacing w:after="0" w:line="240" w:lineRule="auto"/>
              <w:rPr>
                <w:rFonts w:ascii="Arial" w:eastAsia="Times New Roman" w:hAnsi="Arial" w:cs="Arial"/>
                <w:b/>
                <w:bCs/>
                <w:color w:val="000000"/>
                <w:kern w:val="0"/>
                <w14:ligatures w14:val="none"/>
              </w:rPr>
            </w:pPr>
            <w:r>
              <w:rPr>
                <w:rFonts w:ascii="Arial" w:eastAsia="Times New Roman" w:hAnsi="Arial" w:cs="Arial"/>
                <w:b/>
                <w:bCs/>
                <w:color w:val="000000"/>
                <w:kern w:val="0"/>
                <w14:ligatures w14:val="none"/>
              </w:rPr>
              <w:t>Q</w:t>
            </w:r>
            <w:r w:rsidRPr="00A2173D">
              <w:rPr>
                <w:rFonts w:ascii="Arial" w:eastAsia="Times New Roman" w:hAnsi="Arial" w:cs="Arial"/>
                <w:b/>
                <w:bCs/>
                <w:color w:val="000000"/>
                <w:kern w:val="0"/>
                <w14:ligatures w14:val="none"/>
              </w:rPr>
              <w:t>uestion</w:t>
            </w:r>
          </w:p>
        </w:tc>
        <w:tc>
          <w:tcPr>
            <w:tcW w:w="3896" w:type="dxa"/>
            <w:shd w:val="clear" w:color="auto" w:fill="auto"/>
            <w:hideMark/>
          </w:tcPr>
          <w:p w14:paraId="071FAEC1" w14:textId="77777777" w:rsidR="00440644" w:rsidRPr="00A2173D" w:rsidRDefault="00440644" w:rsidP="00247C97">
            <w:pPr>
              <w:bidi w:val="0"/>
              <w:spacing w:after="0" w:line="240" w:lineRule="auto"/>
              <w:rPr>
                <w:rFonts w:ascii="Arial" w:eastAsia="Times New Roman" w:hAnsi="Arial" w:cs="Arial"/>
                <w:b/>
                <w:bCs/>
                <w:color w:val="000000"/>
                <w:kern w:val="0"/>
                <w14:ligatures w14:val="none"/>
              </w:rPr>
            </w:pPr>
            <w:r>
              <w:rPr>
                <w:rFonts w:ascii="Arial" w:eastAsia="Times New Roman" w:hAnsi="Arial" w:cs="Arial"/>
                <w:b/>
                <w:bCs/>
                <w:color w:val="000000"/>
                <w:kern w:val="0"/>
                <w14:ligatures w14:val="none"/>
              </w:rPr>
              <w:t>A</w:t>
            </w:r>
            <w:r w:rsidRPr="00A2173D">
              <w:rPr>
                <w:rFonts w:ascii="Arial" w:eastAsia="Times New Roman" w:hAnsi="Arial" w:cs="Arial"/>
                <w:b/>
                <w:bCs/>
                <w:color w:val="000000"/>
                <w:kern w:val="0"/>
                <w14:ligatures w14:val="none"/>
              </w:rPr>
              <w:t>nswer</w:t>
            </w:r>
          </w:p>
        </w:tc>
      </w:tr>
      <w:tr w:rsidR="00440644" w:rsidRPr="00A2173D" w14:paraId="3B8CCBB9" w14:textId="77777777" w:rsidTr="00440644">
        <w:trPr>
          <w:trHeight w:val="585"/>
        </w:trPr>
        <w:tc>
          <w:tcPr>
            <w:tcW w:w="846" w:type="dxa"/>
          </w:tcPr>
          <w:p w14:paraId="7A4AA9FD" w14:textId="77777777" w:rsidR="00440644" w:rsidRPr="00440644" w:rsidRDefault="00440644" w:rsidP="00440644">
            <w:pPr>
              <w:pStyle w:val="a7"/>
              <w:numPr>
                <w:ilvl w:val="0"/>
                <w:numId w:val="7"/>
              </w:numPr>
              <w:bidi w:val="0"/>
              <w:spacing w:after="0" w:line="240" w:lineRule="auto"/>
              <w:ind w:left="171" w:firstLine="0"/>
              <w:rPr>
                <w:rFonts w:ascii="Arial" w:eastAsia="Times New Roman" w:hAnsi="Arial" w:cs="Arial"/>
                <w:color w:val="000000"/>
                <w:kern w:val="0"/>
                <w14:ligatures w14:val="none"/>
              </w:rPr>
            </w:pPr>
          </w:p>
        </w:tc>
        <w:tc>
          <w:tcPr>
            <w:tcW w:w="1292" w:type="dxa"/>
            <w:shd w:val="clear" w:color="auto" w:fill="auto"/>
            <w:noWrap/>
            <w:vAlign w:val="bottom"/>
            <w:hideMark/>
          </w:tcPr>
          <w:p w14:paraId="7282A6EC" w14:textId="1A383B61"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appendix B</w:t>
            </w:r>
          </w:p>
        </w:tc>
        <w:tc>
          <w:tcPr>
            <w:tcW w:w="1080" w:type="dxa"/>
            <w:shd w:val="clear" w:color="auto" w:fill="auto"/>
            <w:noWrap/>
            <w:vAlign w:val="bottom"/>
            <w:hideMark/>
          </w:tcPr>
          <w:p w14:paraId="194AAFD6" w14:textId="77777777" w:rsidR="00440644" w:rsidRPr="00A2173D" w:rsidRDefault="00440644" w:rsidP="00247C97">
            <w:pPr>
              <w:bidi w:val="0"/>
              <w:spacing w:after="0" w:line="240" w:lineRule="auto"/>
              <w:jc w:val="right"/>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6</w:t>
            </w:r>
          </w:p>
        </w:tc>
        <w:tc>
          <w:tcPr>
            <w:tcW w:w="2662" w:type="dxa"/>
            <w:shd w:val="clear" w:color="auto" w:fill="auto"/>
            <w:vAlign w:val="bottom"/>
            <w:hideMark/>
          </w:tcPr>
          <w:p w14:paraId="61486135"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we ask for clarifications regarding the quantities. What do you mean?</w:t>
            </w:r>
          </w:p>
        </w:tc>
        <w:tc>
          <w:tcPr>
            <w:tcW w:w="3896" w:type="dxa"/>
            <w:shd w:val="clear" w:color="auto" w:fill="auto"/>
            <w:hideMark/>
          </w:tcPr>
          <w:p w14:paraId="30C61E7F"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see updated version of the RFI. File attached.</w:t>
            </w:r>
          </w:p>
        </w:tc>
      </w:tr>
      <w:tr w:rsidR="00440644" w:rsidRPr="00A2173D" w14:paraId="6B71C0C5" w14:textId="77777777" w:rsidTr="00440644">
        <w:trPr>
          <w:trHeight w:val="585"/>
        </w:trPr>
        <w:tc>
          <w:tcPr>
            <w:tcW w:w="846" w:type="dxa"/>
          </w:tcPr>
          <w:p w14:paraId="4370F726" w14:textId="77777777" w:rsidR="00440644" w:rsidRPr="00440644" w:rsidRDefault="00440644" w:rsidP="00440644">
            <w:pPr>
              <w:pStyle w:val="a7"/>
              <w:numPr>
                <w:ilvl w:val="0"/>
                <w:numId w:val="7"/>
              </w:numPr>
              <w:bidi w:val="0"/>
              <w:spacing w:after="0" w:line="240" w:lineRule="auto"/>
              <w:ind w:left="171" w:firstLine="0"/>
              <w:rPr>
                <w:rFonts w:ascii="Arial" w:eastAsia="Times New Roman" w:hAnsi="Arial" w:cs="Arial"/>
                <w:color w:val="000000"/>
                <w:kern w:val="0"/>
                <w14:ligatures w14:val="none"/>
              </w:rPr>
            </w:pPr>
          </w:p>
        </w:tc>
        <w:tc>
          <w:tcPr>
            <w:tcW w:w="1292" w:type="dxa"/>
            <w:shd w:val="clear" w:color="auto" w:fill="auto"/>
            <w:noWrap/>
            <w:vAlign w:val="bottom"/>
            <w:hideMark/>
          </w:tcPr>
          <w:p w14:paraId="23704D07" w14:textId="1D684021"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appendix B</w:t>
            </w:r>
          </w:p>
        </w:tc>
        <w:tc>
          <w:tcPr>
            <w:tcW w:w="1080" w:type="dxa"/>
            <w:shd w:val="clear" w:color="auto" w:fill="auto"/>
            <w:noWrap/>
            <w:vAlign w:val="bottom"/>
            <w:hideMark/>
          </w:tcPr>
          <w:p w14:paraId="2647D0B3" w14:textId="77777777" w:rsidR="00440644" w:rsidRPr="00A2173D" w:rsidRDefault="00440644" w:rsidP="00247C97">
            <w:pPr>
              <w:bidi w:val="0"/>
              <w:spacing w:after="0" w:line="240" w:lineRule="auto"/>
              <w:jc w:val="right"/>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6</w:t>
            </w:r>
          </w:p>
        </w:tc>
        <w:tc>
          <w:tcPr>
            <w:tcW w:w="2662" w:type="dxa"/>
            <w:shd w:val="clear" w:color="auto" w:fill="auto"/>
            <w:vAlign w:val="bottom"/>
            <w:hideMark/>
          </w:tcPr>
          <w:p w14:paraId="2C1E1D9F" w14:textId="179330EB"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Can you please elaborate what exactly is required in chapter 6. Quantities? The quantities are defined by the custo</w:t>
            </w:r>
            <w:r w:rsidR="00382410">
              <w:rPr>
                <w:rFonts w:ascii="Arial" w:eastAsia="Times New Roman" w:hAnsi="Arial" w:cs="Arial"/>
                <w:color w:val="000000"/>
                <w:kern w:val="0"/>
                <w14:ligatures w14:val="none"/>
              </w:rPr>
              <w:t>mer</w:t>
            </w:r>
          </w:p>
        </w:tc>
        <w:tc>
          <w:tcPr>
            <w:tcW w:w="3896" w:type="dxa"/>
            <w:shd w:val="clear" w:color="auto" w:fill="auto"/>
            <w:hideMark/>
          </w:tcPr>
          <w:p w14:paraId="1A633840"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see updated version of the RFI. File attached.</w:t>
            </w:r>
          </w:p>
        </w:tc>
      </w:tr>
      <w:tr w:rsidR="00440644" w:rsidRPr="00A2173D" w14:paraId="08F750E4" w14:textId="77777777" w:rsidTr="00440644">
        <w:trPr>
          <w:trHeight w:val="855"/>
        </w:trPr>
        <w:tc>
          <w:tcPr>
            <w:tcW w:w="846" w:type="dxa"/>
          </w:tcPr>
          <w:p w14:paraId="52943081" w14:textId="77777777" w:rsidR="00440644" w:rsidRPr="00440644" w:rsidRDefault="00440644" w:rsidP="00440644">
            <w:pPr>
              <w:pStyle w:val="a7"/>
              <w:numPr>
                <w:ilvl w:val="0"/>
                <w:numId w:val="7"/>
              </w:numPr>
              <w:bidi w:val="0"/>
              <w:spacing w:after="0" w:line="240" w:lineRule="auto"/>
              <w:ind w:left="171" w:firstLine="0"/>
              <w:jc w:val="center"/>
              <w:rPr>
                <w:rFonts w:ascii="Arial" w:eastAsia="Times New Roman" w:hAnsi="Arial" w:cs="Arial"/>
                <w:color w:val="000000"/>
                <w:kern w:val="0"/>
                <w14:ligatures w14:val="none"/>
              </w:rPr>
            </w:pPr>
          </w:p>
        </w:tc>
        <w:tc>
          <w:tcPr>
            <w:tcW w:w="1292" w:type="dxa"/>
            <w:vMerge w:val="restart"/>
            <w:shd w:val="clear" w:color="auto" w:fill="auto"/>
            <w:noWrap/>
            <w:vAlign w:val="center"/>
            <w:hideMark/>
          </w:tcPr>
          <w:p w14:paraId="05FD3763" w14:textId="5FC63961" w:rsidR="00440644" w:rsidRPr="00A2173D" w:rsidRDefault="00440644" w:rsidP="00247C97">
            <w:pPr>
              <w:bidi w:val="0"/>
              <w:spacing w:after="0" w:line="240" w:lineRule="auto"/>
              <w:jc w:val="center"/>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Hebrew UX</w:t>
            </w:r>
          </w:p>
        </w:tc>
        <w:tc>
          <w:tcPr>
            <w:tcW w:w="1080" w:type="dxa"/>
            <w:shd w:val="clear" w:color="auto" w:fill="auto"/>
            <w:noWrap/>
            <w:vAlign w:val="bottom"/>
            <w:hideMark/>
          </w:tcPr>
          <w:p w14:paraId="5E428124"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w:t>
            </w:r>
          </w:p>
        </w:tc>
        <w:tc>
          <w:tcPr>
            <w:tcW w:w="2662" w:type="dxa"/>
            <w:shd w:val="clear" w:color="auto" w:fill="auto"/>
            <w:vAlign w:val="bottom"/>
            <w:hideMark/>
          </w:tcPr>
          <w:p w14:paraId="38613A6A"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To analyze the technical implications related to the mixed LTR and RTL UX orientation mentioned in the document, we would like to receive a more detailed use case describing it.</w:t>
            </w:r>
          </w:p>
        </w:tc>
        <w:tc>
          <w:tcPr>
            <w:tcW w:w="3896" w:type="dxa"/>
            <w:shd w:val="clear" w:color="auto" w:fill="auto"/>
            <w:hideMark/>
          </w:tcPr>
          <w:p w14:paraId="050AC369"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xml:space="preserve"> a typical use case can be: a field containing text in Hebrew, English and digits. The orientation changes depending on the data entered.</w:t>
            </w:r>
          </w:p>
        </w:tc>
      </w:tr>
      <w:tr w:rsidR="00440644" w:rsidRPr="00A2173D" w14:paraId="5FF0E862" w14:textId="77777777" w:rsidTr="00440644">
        <w:trPr>
          <w:trHeight w:val="1440"/>
        </w:trPr>
        <w:tc>
          <w:tcPr>
            <w:tcW w:w="846" w:type="dxa"/>
          </w:tcPr>
          <w:p w14:paraId="4A7910EF" w14:textId="77777777" w:rsidR="00440644" w:rsidRPr="00440644" w:rsidRDefault="00440644" w:rsidP="00440644">
            <w:pPr>
              <w:pStyle w:val="a7"/>
              <w:numPr>
                <w:ilvl w:val="0"/>
                <w:numId w:val="7"/>
              </w:numPr>
              <w:bidi w:val="0"/>
              <w:spacing w:after="0" w:line="240" w:lineRule="auto"/>
              <w:ind w:left="171" w:firstLine="0"/>
              <w:rPr>
                <w:rFonts w:ascii="Arial" w:eastAsia="Times New Roman" w:hAnsi="Arial" w:cs="Arial"/>
                <w:color w:val="000000"/>
                <w:kern w:val="0"/>
                <w14:ligatures w14:val="none"/>
              </w:rPr>
            </w:pPr>
          </w:p>
        </w:tc>
        <w:tc>
          <w:tcPr>
            <w:tcW w:w="1292" w:type="dxa"/>
            <w:vMerge/>
            <w:vAlign w:val="center"/>
            <w:hideMark/>
          </w:tcPr>
          <w:p w14:paraId="12E6E1B8" w14:textId="1A159EC8" w:rsidR="00440644" w:rsidRPr="00A2173D" w:rsidRDefault="00440644" w:rsidP="00247C97">
            <w:pPr>
              <w:bidi w:val="0"/>
              <w:spacing w:after="0" w:line="240" w:lineRule="auto"/>
              <w:rPr>
                <w:rFonts w:ascii="Arial" w:eastAsia="Times New Roman" w:hAnsi="Arial" w:cs="Arial"/>
                <w:color w:val="000000"/>
                <w:kern w:val="0"/>
                <w14:ligatures w14:val="none"/>
              </w:rPr>
            </w:pPr>
          </w:p>
        </w:tc>
        <w:tc>
          <w:tcPr>
            <w:tcW w:w="1080" w:type="dxa"/>
            <w:shd w:val="clear" w:color="auto" w:fill="auto"/>
            <w:noWrap/>
            <w:vAlign w:val="bottom"/>
            <w:hideMark/>
          </w:tcPr>
          <w:p w14:paraId="3E6E0DBC"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p>
        </w:tc>
        <w:tc>
          <w:tcPr>
            <w:tcW w:w="2662" w:type="dxa"/>
            <w:shd w:val="clear" w:color="auto" w:fill="auto"/>
            <w:vAlign w:val="bottom"/>
            <w:hideMark/>
          </w:tcPr>
          <w:p w14:paraId="1F11C07D"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Is the orientation a property of each field of the UX? Is the property fixed or changed depending on the entered data?</w:t>
            </w:r>
          </w:p>
        </w:tc>
        <w:tc>
          <w:tcPr>
            <w:tcW w:w="3896" w:type="dxa"/>
            <w:shd w:val="clear" w:color="auto" w:fill="auto"/>
            <w:hideMark/>
          </w:tcPr>
          <w:p w14:paraId="07123110"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another use case: moving to the next field in the screen by using TAB. The next field will be set according to the screen. If the screen is RTL then next field is the one on the left of current field, or next line the first on the right, if current field is the last one in this line.</w:t>
            </w:r>
          </w:p>
        </w:tc>
      </w:tr>
      <w:tr w:rsidR="00440644" w:rsidRPr="00A2173D" w14:paraId="53FAD0E4" w14:textId="77777777" w:rsidTr="00440644">
        <w:trPr>
          <w:trHeight w:val="870"/>
        </w:trPr>
        <w:tc>
          <w:tcPr>
            <w:tcW w:w="846" w:type="dxa"/>
          </w:tcPr>
          <w:p w14:paraId="7E3E4551" w14:textId="77777777" w:rsidR="00440644" w:rsidRPr="00440644" w:rsidRDefault="00440644" w:rsidP="00440644">
            <w:pPr>
              <w:pStyle w:val="a7"/>
              <w:numPr>
                <w:ilvl w:val="0"/>
                <w:numId w:val="7"/>
              </w:numPr>
              <w:bidi w:val="0"/>
              <w:spacing w:after="0" w:line="240" w:lineRule="auto"/>
              <w:ind w:left="171" w:firstLine="0"/>
              <w:jc w:val="center"/>
              <w:rPr>
                <w:rFonts w:ascii="Arial" w:eastAsia="Times New Roman" w:hAnsi="Arial" w:cs="Arial"/>
                <w:color w:val="000000"/>
                <w:kern w:val="0"/>
                <w14:ligatures w14:val="none"/>
              </w:rPr>
            </w:pPr>
          </w:p>
        </w:tc>
        <w:tc>
          <w:tcPr>
            <w:tcW w:w="1292" w:type="dxa"/>
            <w:shd w:val="clear" w:color="auto" w:fill="auto"/>
            <w:noWrap/>
            <w:vAlign w:val="center"/>
            <w:hideMark/>
          </w:tcPr>
          <w:p w14:paraId="380FF2EF" w14:textId="218B7618" w:rsidR="00440644" w:rsidRPr="00A2173D" w:rsidRDefault="00440644" w:rsidP="00247C97">
            <w:pPr>
              <w:bidi w:val="0"/>
              <w:spacing w:after="0" w:line="240" w:lineRule="auto"/>
              <w:jc w:val="center"/>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w:t>
            </w:r>
          </w:p>
        </w:tc>
        <w:tc>
          <w:tcPr>
            <w:tcW w:w="1080" w:type="dxa"/>
            <w:shd w:val="clear" w:color="auto" w:fill="auto"/>
            <w:noWrap/>
            <w:vAlign w:val="bottom"/>
            <w:hideMark/>
          </w:tcPr>
          <w:p w14:paraId="56E793EA"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w:t>
            </w:r>
          </w:p>
        </w:tc>
        <w:tc>
          <w:tcPr>
            <w:tcW w:w="2662" w:type="dxa"/>
            <w:shd w:val="clear" w:color="auto" w:fill="auto"/>
            <w:vAlign w:val="bottom"/>
            <w:hideMark/>
          </w:tcPr>
          <w:p w14:paraId="0D2250BA"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w:t>
            </w:r>
          </w:p>
        </w:tc>
        <w:tc>
          <w:tcPr>
            <w:tcW w:w="3896" w:type="dxa"/>
            <w:shd w:val="clear" w:color="auto" w:fill="auto"/>
            <w:hideMark/>
          </w:tcPr>
          <w:p w14:paraId="787FA571" w14:textId="2DA4DC91" w:rsidR="00440644" w:rsidRPr="00A2173D" w:rsidRDefault="00440644" w:rsidP="00247C97">
            <w:pPr>
              <w:bidi w:val="0"/>
              <w:spacing w:after="0" w:line="240" w:lineRule="auto"/>
              <w:rPr>
                <w:rFonts w:ascii="Arial" w:eastAsia="Times New Roman" w:hAnsi="Arial" w:cs="Arial"/>
                <w:color w:val="000000"/>
                <w:kern w:val="0"/>
                <w14:ligatures w14:val="none"/>
              </w:rPr>
            </w:pPr>
            <w:r>
              <w:rPr>
                <w:rFonts w:ascii="Arial" w:eastAsia="Times New Roman" w:hAnsi="Arial" w:cs="Arial"/>
                <w:color w:val="000000"/>
                <w:kern w:val="0"/>
                <w14:ligatures w14:val="none"/>
              </w:rPr>
              <w:t>N</w:t>
            </w:r>
            <w:r w:rsidRPr="00A2173D">
              <w:rPr>
                <w:rFonts w:ascii="Arial" w:eastAsia="Times New Roman" w:hAnsi="Arial" w:cs="Arial"/>
                <w:color w:val="000000"/>
                <w:kern w:val="0"/>
                <w14:ligatures w14:val="none"/>
              </w:rPr>
              <w:t>ote that tables should also work right to left. The above</w:t>
            </w:r>
            <w:r>
              <w:rPr>
                <w:rFonts w:ascii="Arial" w:eastAsia="Times New Roman" w:hAnsi="Arial" w:cs="Arial"/>
                <w:color w:val="000000"/>
                <w:kern w:val="0"/>
                <w14:ligatures w14:val="none"/>
              </w:rPr>
              <w:t>-</w:t>
            </w:r>
            <w:r w:rsidRPr="00A2173D">
              <w:rPr>
                <w:rFonts w:ascii="Arial" w:eastAsia="Times New Roman" w:hAnsi="Arial" w:cs="Arial"/>
                <w:color w:val="000000"/>
                <w:kern w:val="0"/>
                <w14:ligatures w14:val="none"/>
              </w:rPr>
              <w:t>mentioned use cases are examples and do not necessarily represent all use case</w:t>
            </w:r>
            <w:r>
              <w:rPr>
                <w:rFonts w:ascii="Arial" w:eastAsia="Times New Roman" w:hAnsi="Arial" w:cs="Arial"/>
                <w:color w:val="000000"/>
                <w:kern w:val="0"/>
                <w14:ligatures w14:val="none"/>
              </w:rPr>
              <w:t>s</w:t>
            </w:r>
            <w:r w:rsidRPr="00A2173D">
              <w:rPr>
                <w:rFonts w:ascii="Arial" w:eastAsia="Times New Roman" w:hAnsi="Arial" w:cs="Arial"/>
                <w:color w:val="000000"/>
                <w:kern w:val="0"/>
                <w14:ligatures w14:val="none"/>
              </w:rPr>
              <w:t>.</w:t>
            </w:r>
          </w:p>
        </w:tc>
      </w:tr>
      <w:tr w:rsidR="00440644" w:rsidRPr="00A2173D" w14:paraId="59D96819" w14:textId="77777777" w:rsidTr="00440644">
        <w:trPr>
          <w:trHeight w:val="285"/>
        </w:trPr>
        <w:tc>
          <w:tcPr>
            <w:tcW w:w="846" w:type="dxa"/>
          </w:tcPr>
          <w:p w14:paraId="3EAA548D" w14:textId="77777777" w:rsidR="00440644" w:rsidRPr="00440644" w:rsidRDefault="00440644" w:rsidP="00440644">
            <w:pPr>
              <w:pStyle w:val="a7"/>
              <w:numPr>
                <w:ilvl w:val="0"/>
                <w:numId w:val="7"/>
              </w:numPr>
              <w:bidi w:val="0"/>
              <w:spacing w:after="0" w:line="240" w:lineRule="auto"/>
              <w:ind w:left="171" w:firstLine="0"/>
              <w:jc w:val="center"/>
              <w:rPr>
                <w:rFonts w:ascii="Arial" w:eastAsia="Times New Roman" w:hAnsi="Arial" w:cs="Arial"/>
                <w:color w:val="000000"/>
                <w:kern w:val="0"/>
                <w14:ligatures w14:val="none"/>
              </w:rPr>
            </w:pPr>
          </w:p>
        </w:tc>
        <w:tc>
          <w:tcPr>
            <w:tcW w:w="1292" w:type="dxa"/>
            <w:vMerge w:val="restart"/>
            <w:shd w:val="clear" w:color="auto" w:fill="auto"/>
            <w:noWrap/>
            <w:vAlign w:val="center"/>
            <w:hideMark/>
          </w:tcPr>
          <w:p w14:paraId="582CA9F2" w14:textId="35F62305" w:rsidR="00440644" w:rsidRPr="00A2173D" w:rsidRDefault="00440644" w:rsidP="00247C97">
            <w:pPr>
              <w:bidi w:val="0"/>
              <w:spacing w:after="0" w:line="240" w:lineRule="auto"/>
              <w:jc w:val="center"/>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blood bank</w:t>
            </w:r>
          </w:p>
        </w:tc>
        <w:tc>
          <w:tcPr>
            <w:tcW w:w="1080" w:type="dxa"/>
            <w:vMerge w:val="restart"/>
            <w:shd w:val="clear" w:color="auto" w:fill="auto"/>
            <w:noWrap/>
            <w:vAlign w:val="center"/>
            <w:hideMark/>
          </w:tcPr>
          <w:p w14:paraId="44809110" w14:textId="77777777" w:rsidR="00440644" w:rsidRPr="00A2173D" w:rsidRDefault="00440644" w:rsidP="00247C97">
            <w:pPr>
              <w:bidi w:val="0"/>
              <w:spacing w:after="0" w:line="240" w:lineRule="auto"/>
              <w:jc w:val="center"/>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w:t>
            </w:r>
          </w:p>
        </w:tc>
        <w:tc>
          <w:tcPr>
            <w:tcW w:w="2662" w:type="dxa"/>
            <w:shd w:val="clear" w:color="auto" w:fill="auto"/>
            <w:vAlign w:val="bottom"/>
            <w:hideMark/>
          </w:tcPr>
          <w:p w14:paraId="1349FF16"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What’s exactly the scope of the blood bank module? I</w:t>
            </w:r>
          </w:p>
        </w:tc>
        <w:tc>
          <w:tcPr>
            <w:tcW w:w="3896" w:type="dxa"/>
            <w:vMerge w:val="restart"/>
            <w:shd w:val="clear" w:color="auto" w:fill="auto"/>
            <w:hideMark/>
          </w:tcPr>
          <w:p w14:paraId="18CBB487" w14:textId="31DC4A99" w:rsidR="00440644" w:rsidRPr="00A2173D" w:rsidRDefault="00B42799" w:rsidP="00247C97">
            <w:pPr>
              <w:bidi w:val="0"/>
              <w:spacing w:after="0" w:line="240" w:lineRule="auto"/>
              <w:rPr>
                <w:rFonts w:ascii="Arial" w:eastAsia="Times New Roman" w:hAnsi="Arial" w:cs="Arial"/>
                <w:color w:val="000000"/>
                <w:kern w:val="0"/>
                <w14:ligatures w14:val="none"/>
              </w:rPr>
            </w:pPr>
            <w:r>
              <w:rPr>
                <w:rFonts w:ascii="Arial" w:eastAsia="Times New Roman" w:hAnsi="Arial" w:cs="Arial"/>
                <w:color w:val="000000"/>
                <w:kern w:val="0"/>
                <w14:ligatures w14:val="none"/>
              </w:rPr>
              <w:t xml:space="preserve">Blood </w:t>
            </w:r>
            <w:r w:rsidR="00440644">
              <w:rPr>
                <w:rFonts w:ascii="Arial" w:eastAsia="Times New Roman" w:hAnsi="Arial" w:cs="Arial"/>
                <w:color w:val="000000"/>
                <w:kern w:val="0"/>
                <w14:ligatures w14:val="none"/>
              </w:rPr>
              <w:t xml:space="preserve">Bank module consists of </w:t>
            </w:r>
            <w:r w:rsidR="00440644" w:rsidRPr="00A2173D">
              <w:rPr>
                <w:rFonts w:ascii="Arial" w:eastAsia="Times New Roman" w:hAnsi="Arial" w:cs="Arial"/>
                <w:color w:val="000000"/>
                <w:kern w:val="0"/>
                <w14:ligatures w14:val="none"/>
              </w:rPr>
              <w:t>both blood product distribution and donor management</w:t>
            </w:r>
          </w:p>
        </w:tc>
      </w:tr>
      <w:tr w:rsidR="00440644" w:rsidRPr="00A2173D" w14:paraId="72984B30" w14:textId="77777777" w:rsidTr="00440644">
        <w:trPr>
          <w:trHeight w:val="285"/>
        </w:trPr>
        <w:tc>
          <w:tcPr>
            <w:tcW w:w="846" w:type="dxa"/>
          </w:tcPr>
          <w:p w14:paraId="22BF6B19" w14:textId="77777777" w:rsidR="00440644" w:rsidRPr="00440644" w:rsidRDefault="00440644" w:rsidP="00440644">
            <w:pPr>
              <w:pStyle w:val="a7"/>
              <w:numPr>
                <w:ilvl w:val="0"/>
                <w:numId w:val="7"/>
              </w:numPr>
              <w:bidi w:val="0"/>
              <w:spacing w:after="0" w:line="240" w:lineRule="auto"/>
              <w:ind w:left="171" w:firstLine="0"/>
              <w:rPr>
                <w:rFonts w:ascii="Arial" w:eastAsia="Times New Roman" w:hAnsi="Arial" w:cs="Arial"/>
                <w:color w:val="000000"/>
                <w:kern w:val="0"/>
                <w14:ligatures w14:val="none"/>
              </w:rPr>
            </w:pPr>
          </w:p>
        </w:tc>
        <w:tc>
          <w:tcPr>
            <w:tcW w:w="1292" w:type="dxa"/>
            <w:vMerge/>
            <w:vAlign w:val="center"/>
            <w:hideMark/>
          </w:tcPr>
          <w:p w14:paraId="047B64BF" w14:textId="277A87FB" w:rsidR="00440644" w:rsidRPr="00A2173D" w:rsidRDefault="00440644" w:rsidP="00247C97">
            <w:pPr>
              <w:bidi w:val="0"/>
              <w:spacing w:after="0" w:line="240" w:lineRule="auto"/>
              <w:rPr>
                <w:rFonts w:ascii="Arial" w:eastAsia="Times New Roman" w:hAnsi="Arial" w:cs="Arial"/>
                <w:color w:val="000000"/>
                <w:kern w:val="0"/>
                <w14:ligatures w14:val="none"/>
              </w:rPr>
            </w:pPr>
          </w:p>
        </w:tc>
        <w:tc>
          <w:tcPr>
            <w:tcW w:w="1080" w:type="dxa"/>
            <w:vMerge/>
            <w:vAlign w:val="center"/>
            <w:hideMark/>
          </w:tcPr>
          <w:p w14:paraId="0CD4A8D0"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p>
        </w:tc>
        <w:tc>
          <w:tcPr>
            <w:tcW w:w="2662" w:type="dxa"/>
            <w:shd w:val="clear" w:color="auto" w:fill="auto"/>
            <w:vAlign w:val="bottom"/>
            <w:hideMark/>
          </w:tcPr>
          <w:p w14:paraId="555CFA98"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Is it related to blood product distribution?</w:t>
            </w:r>
          </w:p>
        </w:tc>
        <w:tc>
          <w:tcPr>
            <w:tcW w:w="3896" w:type="dxa"/>
            <w:vMerge/>
            <w:vAlign w:val="center"/>
            <w:hideMark/>
          </w:tcPr>
          <w:p w14:paraId="6B067A8C"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p>
        </w:tc>
      </w:tr>
      <w:tr w:rsidR="00440644" w:rsidRPr="00A2173D" w14:paraId="3C648319" w14:textId="77777777" w:rsidTr="00440644">
        <w:trPr>
          <w:trHeight w:val="300"/>
        </w:trPr>
        <w:tc>
          <w:tcPr>
            <w:tcW w:w="846" w:type="dxa"/>
          </w:tcPr>
          <w:p w14:paraId="517F7F0B" w14:textId="77777777" w:rsidR="00440644" w:rsidRPr="00440644" w:rsidRDefault="00440644" w:rsidP="00440644">
            <w:pPr>
              <w:pStyle w:val="a7"/>
              <w:numPr>
                <w:ilvl w:val="0"/>
                <w:numId w:val="7"/>
              </w:numPr>
              <w:bidi w:val="0"/>
              <w:spacing w:after="0" w:line="240" w:lineRule="auto"/>
              <w:ind w:left="171" w:firstLine="0"/>
              <w:rPr>
                <w:rFonts w:ascii="Arial" w:eastAsia="Times New Roman" w:hAnsi="Arial" w:cs="Arial"/>
                <w:color w:val="000000"/>
                <w:kern w:val="0"/>
                <w14:ligatures w14:val="none"/>
              </w:rPr>
            </w:pPr>
          </w:p>
        </w:tc>
        <w:tc>
          <w:tcPr>
            <w:tcW w:w="1292" w:type="dxa"/>
            <w:vMerge/>
            <w:vAlign w:val="center"/>
            <w:hideMark/>
          </w:tcPr>
          <w:p w14:paraId="578953DE" w14:textId="247C596D" w:rsidR="00440644" w:rsidRPr="00A2173D" w:rsidRDefault="00440644" w:rsidP="00247C97">
            <w:pPr>
              <w:bidi w:val="0"/>
              <w:spacing w:after="0" w:line="240" w:lineRule="auto"/>
              <w:rPr>
                <w:rFonts w:ascii="Arial" w:eastAsia="Times New Roman" w:hAnsi="Arial" w:cs="Arial"/>
                <w:color w:val="000000"/>
                <w:kern w:val="0"/>
                <w14:ligatures w14:val="none"/>
              </w:rPr>
            </w:pPr>
          </w:p>
        </w:tc>
        <w:tc>
          <w:tcPr>
            <w:tcW w:w="1080" w:type="dxa"/>
            <w:vMerge/>
            <w:vAlign w:val="center"/>
            <w:hideMark/>
          </w:tcPr>
          <w:p w14:paraId="4A6346FC"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p>
        </w:tc>
        <w:tc>
          <w:tcPr>
            <w:tcW w:w="2662" w:type="dxa"/>
            <w:shd w:val="clear" w:color="auto" w:fill="auto"/>
            <w:vAlign w:val="bottom"/>
            <w:hideMark/>
          </w:tcPr>
          <w:p w14:paraId="5DA71B7E"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Is it involving donor management?</w:t>
            </w:r>
          </w:p>
        </w:tc>
        <w:tc>
          <w:tcPr>
            <w:tcW w:w="3896" w:type="dxa"/>
            <w:vMerge/>
            <w:vAlign w:val="center"/>
            <w:hideMark/>
          </w:tcPr>
          <w:p w14:paraId="6ED6AAD4"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p>
        </w:tc>
      </w:tr>
      <w:tr w:rsidR="00440644" w:rsidRPr="00A2173D" w14:paraId="085EB7EE" w14:textId="77777777" w:rsidTr="00440644">
        <w:trPr>
          <w:trHeight w:val="585"/>
        </w:trPr>
        <w:tc>
          <w:tcPr>
            <w:tcW w:w="846" w:type="dxa"/>
          </w:tcPr>
          <w:p w14:paraId="737C70AE" w14:textId="77777777" w:rsidR="00440644" w:rsidRPr="00440644" w:rsidRDefault="00440644" w:rsidP="00440644">
            <w:pPr>
              <w:pStyle w:val="a7"/>
              <w:numPr>
                <w:ilvl w:val="0"/>
                <w:numId w:val="7"/>
              </w:numPr>
              <w:bidi w:val="0"/>
              <w:spacing w:after="0" w:line="240" w:lineRule="auto"/>
              <w:ind w:left="171" w:firstLine="0"/>
              <w:rPr>
                <w:rFonts w:ascii="Arial" w:eastAsia="Times New Roman" w:hAnsi="Arial" w:cs="Arial"/>
                <w:color w:val="000000"/>
                <w:kern w:val="0"/>
                <w14:ligatures w14:val="none"/>
              </w:rPr>
            </w:pPr>
          </w:p>
        </w:tc>
        <w:tc>
          <w:tcPr>
            <w:tcW w:w="1292" w:type="dxa"/>
            <w:shd w:val="clear" w:color="auto" w:fill="auto"/>
            <w:noWrap/>
            <w:vAlign w:val="bottom"/>
            <w:hideMark/>
          </w:tcPr>
          <w:p w14:paraId="77062820" w14:textId="233997AC"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w:t>
            </w:r>
          </w:p>
        </w:tc>
        <w:tc>
          <w:tcPr>
            <w:tcW w:w="1080" w:type="dxa"/>
            <w:shd w:val="clear" w:color="auto" w:fill="auto"/>
            <w:noWrap/>
            <w:vAlign w:val="bottom"/>
            <w:hideMark/>
          </w:tcPr>
          <w:p w14:paraId="423E4FDB"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w:t>
            </w:r>
          </w:p>
        </w:tc>
        <w:tc>
          <w:tcPr>
            <w:tcW w:w="2662" w:type="dxa"/>
            <w:shd w:val="clear" w:color="auto" w:fill="auto"/>
            <w:vAlign w:val="bottom"/>
            <w:hideMark/>
          </w:tcPr>
          <w:p w14:paraId="6B8A64B0"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xml:space="preserve">Which genetic specialties must be covered? Molecular </w:t>
            </w:r>
            <w:r w:rsidRPr="00A2173D">
              <w:rPr>
                <w:rFonts w:ascii="Arial" w:eastAsia="Times New Roman" w:hAnsi="Arial" w:cs="Arial"/>
                <w:color w:val="000000"/>
                <w:kern w:val="0"/>
                <w14:ligatures w14:val="none"/>
              </w:rPr>
              <w:lastRenderedPageBreak/>
              <w:t>Biology, FISH, Cytogenetic, …</w:t>
            </w:r>
          </w:p>
        </w:tc>
        <w:tc>
          <w:tcPr>
            <w:tcW w:w="3896" w:type="dxa"/>
            <w:shd w:val="clear" w:color="auto" w:fill="auto"/>
            <w:hideMark/>
          </w:tcPr>
          <w:p w14:paraId="3745B5DD" w14:textId="60A471CD" w:rsidR="00440644" w:rsidRPr="00A2173D" w:rsidRDefault="00440644" w:rsidP="00247C97">
            <w:pPr>
              <w:bidi w:val="0"/>
              <w:spacing w:after="0" w:line="240" w:lineRule="auto"/>
              <w:rPr>
                <w:rFonts w:ascii="Arial" w:eastAsia="Times New Roman" w:hAnsi="Arial" w:cs="Arial"/>
                <w:color w:val="000000"/>
                <w:kern w:val="0"/>
                <w14:ligatures w14:val="none"/>
              </w:rPr>
            </w:pPr>
            <w:r>
              <w:rPr>
                <w:rFonts w:ascii="Arial" w:eastAsia="Times New Roman" w:hAnsi="Arial" w:cs="Arial"/>
                <w:color w:val="000000"/>
                <w:kern w:val="0"/>
                <w14:ligatures w14:val="none"/>
              </w:rPr>
              <w:lastRenderedPageBreak/>
              <w:t>A</w:t>
            </w:r>
            <w:r w:rsidRPr="00A2173D">
              <w:rPr>
                <w:rFonts w:ascii="Arial" w:eastAsia="Times New Roman" w:hAnsi="Arial" w:cs="Arial"/>
                <w:color w:val="000000"/>
                <w:kern w:val="0"/>
                <w14:ligatures w14:val="none"/>
              </w:rPr>
              <w:t>ll genetic specialties</w:t>
            </w:r>
            <w:r>
              <w:rPr>
                <w:rFonts w:ascii="Arial" w:eastAsia="Times New Roman" w:hAnsi="Arial" w:cs="Arial"/>
                <w:color w:val="000000"/>
                <w:kern w:val="0"/>
                <w14:ligatures w14:val="none"/>
              </w:rPr>
              <w:t xml:space="preserve"> must be covered.</w:t>
            </w:r>
          </w:p>
        </w:tc>
      </w:tr>
      <w:tr w:rsidR="00440644" w:rsidRPr="00A2173D" w14:paraId="1A5CA921" w14:textId="77777777" w:rsidTr="00440644">
        <w:trPr>
          <w:trHeight w:val="300"/>
        </w:trPr>
        <w:tc>
          <w:tcPr>
            <w:tcW w:w="846" w:type="dxa"/>
          </w:tcPr>
          <w:p w14:paraId="607BEB91" w14:textId="77777777" w:rsidR="00440644" w:rsidRPr="00440644" w:rsidRDefault="00440644" w:rsidP="00440644">
            <w:pPr>
              <w:pStyle w:val="a7"/>
              <w:numPr>
                <w:ilvl w:val="0"/>
                <w:numId w:val="7"/>
              </w:numPr>
              <w:bidi w:val="0"/>
              <w:spacing w:after="0" w:line="240" w:lineRule="auto"/>
              <w:ind w:left="171" w:firstLine="0"/>
              <w:rPr>
                <w:rFonts w:ascii="Arial" w:eastAsia="Times New Roman" w:hAnsi="Arial" w:cs="Arial"/>
                <w:color w:val="000000"/>
                <w:kern w:val="0"/>
                <w14:ligatures w14:val="none"/>
              </w:rPr>
            </w:pPr>
          </w:p>
        </w:tc>
        <w:tc>
          <w:tcPr>
            <w:tcW w:w="1292" w:type="dxa"/>
            <w:shd w:val="clear" w:color="auto" w:fill="auto"/>
            <w:noWrap/>
            <w:vAlign w:val="bottom"/>
            <w:hideMark/>
          </w:tcPr>
          <w:p w14:paraId="34C2D45E" w14:textId="07FBC331"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w:t>
            </w:r>
          </w:p>
        </w:tc>
        <w:tc>
          <w:tcPr>
            <w:tcW w:w="1080" w:type="dxa"/>
            <w:shd w:val="clear" w:color="auto" w:fill="auto"/>
            <w:noWrap/>
            <w:vAlign w:val="bottom"/>
            <w:hideMark/>
          </w:tcPr>
          <w:p w14:paraId="3159E8C0"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w:t>
            </w:r>
          </w:p>
        </w:tc>
        <w:tc>
          <w:tcPr>
            <w:tcW w:w="2662" w:type="dxa"/>
            <w:shd w:val="clear" w:color="auto" w:fill="auto"/>
            <w:vAlign w:val="bottom"/>
            <w:hideMark/>
          </w:tcPr>
          <w:p w14:paraId="6142D5FB"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Is billing part of the solution?</w:t>
            </w:r>
          </w:p>
        </w:tc>
        <w:tc>
          <w:tcPr>
            <w:tcW w:w="3896" w:type="dxa"/>
            <w:shd w:val="clear" w:color="auto" w:fill="auto"/>
            <w:hideMark/>
          </w:tcPr>
          <w:p w14:paraId="5C17DBEB"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no. Billing is managed in a different system.</w:t>
            </w:r>
          </w:p>
        </w:tc>
      </w:tr>
      <w:tr w:rsidR="00440644" w:rsidRPr="00A2173D" w14:paraId="0D0108DE" w14:textId="77777777" w:rsidTr="00440644">
        <w:trPr>
          <w:trHeight w:val="585"/>
        </w:trPr>
        <w:tc>
          <w:tcPr>
            <w:tcW w:w="846" w:type="dxa"/>
          </w:tcPr>
          <w:p w14:paraId="2D3BEC10" w14:textId="77777777" w:rsidR="00440644" w:rsidRPr="00440644" w:rsidRDefault="00440644" w:rsidP="00440644">
            <w:pPr>
              <w:pStyle w:val="a7"/>
              <w:numPr>
                <w:ilvl w:val="0"/>
                <w:numId w:val="7"/>
              </w:numPr>
              <w:bidi w:val="0"/>
              <w:spacing w:after="0" w:line="240" w:lineRule="auto"/>
              <w:ind w:left="171" w:firstLine="0"/>
              <w:rPr>
                <w:rFonts w:ascii="Arial" w:eastAsia="Times New Roman" w:hAnsi="Arial" w:cs="Arial"/>
                <w:color w:val="000000"/>
                <w:kern w:val="0"/>
                <w14:ligatures w14:val="none"/>
              </w:rPr>
            </w:pPr>
          </w:p>
        </w:tc>
        <w:tc>
          <w:tcPr>
            <w:tcW w:w="1292" w:type="dxa"/>
            <w:shd w:val="clear" w:color="auto" w:fill="auto"/>
            <w:noWrap/>
            <w:vAlign w:val="bottom"/>
            <w:hideMark/>
          </w:tcPr>
          <w:p w14:paraId="6FD119E6" w14:textId="0D08FF6F"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w:t>
            </w:r>
          </w:p>
        </w:tc>
        <w:tc>
          <w:tcPr>
            <w:tcW w:w="1080" w:type="dxa"/>
            <w:shd w:val="clear" w:color="auto" w:fill="auto"/>
            <w:noWrap/>
            <w:vAlign w:val="bottom"/>
            <w:hideMark/>
          </w:tcPr>
          <w:p w14:paraId="43DB6E43"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w:t>
            </w:r>
          </w:p>
        </w:tc>
        <w:tc>
          <w:tcPr>
            <w:tcW w:w="2662" w:type="dxa"/>
            <w:shd w:val="clear" w:color="auto" w:fill="auto"/>
            <w:vAlign w:val="bottom"/>
            <w:hideMark/>
          </w:tcPr>
          <w:p w14:paraId="5421D4C8"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Is Next Generation Sequencing (NGS) workflow/pipeline part of the expected solution? If not, which provider is doing it now?</w:t>
            </w:r>
          </w:p>
        </w:tc>
        <w:tc>
          <w:tcPr>
            <w:tcW w:w="3896" w:type="dxa"/>
            <w:shd w:val="clear" w:color="auto" w:fill="auto"/>
            <w:hideMark/>
          </w:tcPr>
          <w:p w14:paraId="30ECF1B2" w14:textId="166B9FB6"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Yes. We do not have an appropriate solution</w:t>
            </w:r>
            <w:r>
              <w:rPr>
                <w:rFonts w:ascii="Arial" w:eastAsia="Times New Roman" w:hAnsi="Arial" w:cs="Arial"/>
                <w:color w:val="000000"/>
                <w:kern w:val="0"/>
                <w14:ligatures w14:val="none"/>
              </w:rPr>
              <w:t>.</w:t>
            </w:r>
          </w:p>
        </w:tc>
      </w:tr>
      <w:tr w:rsidR="00440644" w:rsidRPr="00A2173D" w14:paraId="79E90C9A" w14:textId="77777777" w:rsidTr="00440644">
        <w:trPr>
          <w:trHeight w:val="300"/>
        </w:trPr>
        <w:tc>
          <w:tcPr>
            <w:tcW w:w="846" w:type="dxa"/>
          </w:tcPr>
          <w:p w14:paraId="07CAED6C" w14:textId="77777777" w:rsidR="00440644" w:rsidRPr="00440644" w:rsidRDefault="00440644" w:rsidP="00440644">
            <w:pPr>
              <w:pStyle w:val="a7"/>
              <w:numPr>
                <w:ilvl w:val="0"/>
                <w:numId w:val="7"/>
              </w:numPr>
              <w:bidi w:val="0"/>
              <w:spacing w:after="0" w:line="240" w:lineRule="auto"/>
              <w:ind w:left="171" w:firstLine="0"/>
              <w:rPr>
                <w:rFonts w:ascii="Arial" w:eastAsia="Times New Roman" w:hAnsi="Arial" w:cs="Arial"/>
                <w:color w:val="000000"/>
                <w:kern w:val="0"/>
                <w14:ligatures w14:val="none"/>
              </w:rPr>
            </w:pPr>
          </w:p>
        </w:tc>
        <w:tc>
          <w:tcPr>
            <w:tcW w:w="1292" w:type="dxa"/>
            <w:vMerge w:val="restart"/>
            <w:shd w:val="clear" w:color="auto" w:fill="auto"/>
            <w:noWrap/>
            <w:vAlign w:val="bottom"/>
            <w:hideMark/>
          </w:tcPr>
          <w:p w14:paraId="7BBDDFE5" w14:textId="6EDBF821" w:rsidR="00440644" w:rsidRPr="00A2173D" w:rsidRDefault="00440644" w:rsidP="00247C97">
            <w:pPr>
              <w:bidi w:val="0"/>
              <w:spacing w:after="0" w:line="240" w:lineRule="auto"/>
              <w:rPr>
                <w:rFonts w:ascii="Arial" w:eastAsia="Times New Roman" w:hAnsi="Arial" w:cs="Arial"/>
                <w:color w:val="000000"/>
                <w:kern w:val="0"/>
                <w14:ligatures w14:val="none"/>
              </w:rPr>
            </w:pPr>
          </w:p>
        </w:tc>
        <w:tc>
          <w:tcPr>
            <w:tcW w:w="1080" w:type="dxa"/>
            <w:vMerge w:val="restart"/>
            <w:shd w:val="clear" w:color="auto" w:fill="auto"/>
            <w:noWrap/>
            <w:vAlign w:val="bottom"/>
            <w:hideMark/>
          </w:tcPr>
          <w:p w14:paraId="3E435DAF" w14:textId="77777777" w:rsidR="00440644" w:rsidRPr="00A2173D" w:rsidRDefault="00440644" w:rsidP="00247C97">
            <w:pPr>
              <w:bidi w:val="0"/>
              <w:spacing w:after="0" w:line="240" w:lineRule="auto"/>
              <w:jc w:val="center"/>
              <w:rPr>
                <w:rFonts w:ascii="Times New Roman" w:eastAsia="Times New Roman" w:hAnsi="Times New Roman" w:cs="Times New Roman"/>
                <w:kern w:val="0"/>
                <w:sz w:val="20"/>
                <w:szCs w:val="20"/>
                <w14:ligatures w14:val="none"/>
              </w:rPr>
            </w:pPr>
          </w:p>
        </w:tc>
        <w:tc>
          <w:tcPr>
            <w:tcW w:w="2662" w:type="dxa"/>
            <w:shd w:val="clear" w:color="auto" w:fill="auto"/>
            <w:vAlign w:val="bottom"/>
            <w:hideMark/>
          </w:tcPr>
          <w:p w14:paraId="396DE867"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Which Microbiology workflow must be supported?</w:t>
            </w:r>
          </w:p>
        </w:tc>
        <w:tc>
          <w:tcPr>
            <w:tcW w:w="3896" w:type="dxa"/>
            <w:vMerge w:val="restart"/>
            <w:shd w:val="clear" w:color="auto" w:fill="auto"/>
            <w:hideMark/>
          </w:tcPr>
          <w:p w14:paraId="48798B7D" w14:textId="186ABA6B" w:rsidR="00440644" w:rsidRPr="00A2173D" w:rsidRDefault="00440644" w:rsidP="00247C97">
            <w:pPr>
              <w:bidi w:val="0"/>
              <w:spacing w:after="0" w:line="240" w:lineRule="auto"/>
              <w:rPr>
                <w:rFonts w:ascii="Arial" w:eastAsia="Times New Roman" w:hAnsi="Arial" w:cs="Arial"/>
                <w:color w:val="000000"/>
                <w:kern w:val="0"/>
                <w14:ligatures w14:val="none"/>
              </w:rPr>
            </w:pPr>
            <w:r>
              <w:rPr>
                <w:rFonts w:ascii="Arial" w:eastAsia="Times New Roman" w:hAnsi="Arial" w:cs="Arial"/>
                <w:color w:val="000000"/>
                <w:kern w:val="0"/>
                <w14:ligatures w14:val="none"/>
              </w:rPr>
              <w:t>A</w:t>
            </w:r>
            <w:r w:rsidRPr="00A2173D">
              <w:rPr>
                <w:rFonts w:ascii="Arial" w:eastAsia="Times New Roman" w:hAnsi="Arial" w:cs="Arial"/>
                <w:color w:val="000000"/>
                <w:kern w:val="0"/>
                <w14:ligatures w14:val="none"/>
              </w:rPr>
              <w:t xml:space="preserve">ll microbiology workflows must be supported, including NGS sequencing. </w:t>
            </w:r>
          </w:p>
        </w:tc>
      </w:tr>
      <w:tr w:rsidR="00440644" w:rsidRPr="00A2173D" w14:paraId="7E0A75AF" w14:textId="77777777" w:rsidTr="00440644">
        <w:trPr>
          <w:trHeight w:val="300"/>
        </w:trPr>
        <w:tc>
          <w:tcPr>
            <w:tcW w:w="846" w:type="dxa"/>
          </w:tcPr>
          <w:p w14:paraId="00B8C435" w14:textId="77777777" w:rsidR="00440644" w:rsidRPr="00440644" w:rsidRDefault="00440644" w:rsidP="00440644">
            <w:pPr>
              <w:pStyle w:val="a7"/>
              <w:numPr>
                <w:ilvl w:val="0"/>
                <w:numId w:val="7"/>
              </w:numPr>
              <w:bidi w:val="0"/>
              <w:spacing w:after="0" w:line="240" w:lineRule="auto"/>
              <w:ind w:left="171" w:firstLine="0"/>
              <w:rPr>
                <w:rFonts w:ascii="Arial" w:eastAsia="Times New Roman" w:hAnsi="Arial" w:cs="Arial"/>
                <w:color w:val="000000"/>
                <w:kern w:val="0"/>
                <w14:ligatures w14:val="none"/>
              </w:rPr>
            </w:pPr>
          </w:p>
        </w:tc>
        <w:tc>
          <w:tcPr>
            <w:tcW w:w="1292" w:type="dxa"/>
            <w:vMerge/>
            <w:vAlign w:val="center"/>
            <w:hideMark/>
          </w:tcPr>
          <w:p w14:paraId="7C957A1C" w14:textId="0F02FD36" w:rsidR="00440644" w:rsidRPr="00A2173D" w:rsidRDefault="00440644" w:rsidP="00247C97">
            <w:pPr>
              <w:bidi w:val="0"/>
              <w:spacing w:after="0" w:line="240" w:lineRule="auto"/>
              <w:rPr>
                <w:rFonts w:ascii="Arial" w:eastAsia="Times New Roman" w:hAnsi="Arial" w:cs="Arial"/>
                <w:color w:val="000000"/>
                <w:kern w:val="0"/>
                <w14:ligatures w14:val="none"/>
              </w:rPr>
            </w:pPr>
          </w:p>
        </w:tc>
        <w:tc>
          <w:tcPr>
            <w:tcW w:w="1080" w:type="dxa"/>
            <w:vMerge/>
            <w:vAlign w:val="center"/>
            <w:hideMark/>
          </w:tcPr>
          <w:p w14:paraId="0D7A8248" w14:textId="77777777" w:rsidR="00440644" w:rsidRPr="00A2173D" w:rsidRDefault="00440644" w:rsidP="00247C97">
            <w:pPr>
              <w:bidi w:val="0"/>
              <w:spacing w:after="0" w:line="240" w:lineRule="auto"/>
              <w:rPr>
                <w:rFonts w:ascii="Times New Roman" w:eastAsia="Times New Roman" w:hAnsi="Times New Roman" w:cs="Times New Roman"/>
                <w:kern w:val="0"/>
                <w:sz w:val="20"/>
                <w:szCs w:val="20"/>
                <w14:ligatures w14:val="none"/>
              </w:rPr>
            </w:pPr>
          </w:p>
        </w:tc>
        <w:tc>
          <w:tcPr>
            <w:tcW w:w="2662" w:type="dxa"/>
            <w:shd w:val="clear" w:color="auto" w:fill="auto"/>
            <w:vAlign w:val="bottom"/>
            <w:hideMark/>
          </w:tcPr>
          <w:p w14:paraId="2FE4AC3F"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Is EUCAST adopted?</w:t>
            </w:r>
          </w:p>
        </w:tc>
        <w:tc>
          <w:tcPr>
            <w:tcW w:w="3896" w:type="dxa"/>
            <w:vMerge/>
            <w:vAlign w:val="center"/>
            <w:hideMark/>
          </w:tcPr>
          <w:p w14:paraId="72B0A72E"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p>
        </w:tc>
      </w:tr>
      <w:tr w:rsidR="00440644" w:rsidRPr="00A2173D" w14:paraId="064320D9" w14:textId="77777777" w:rsidTr="00440644">
        <w:trPr>
          <w:trHeight w:val="870"/>
        </w:trPr>
        <w:tc>
          <w:tcPr>
            <w:tcW w:w="846" w:type="dxa"/>
          </w:tcPr>
          <w:p w14:paraId="36DA9A36" w14:textId="77777777" w:rsidR="00440644" w:rsidRPr="00440644" w:rsidRDefault="00440644" w:rsidP="00440644">
            <w:pPr>
              <w:pStyle w:val="a7"/>
              <w:numPr>
                <w:ilvl w:val="0"/>
                <w:numId w:val="7"/>
              </w:numPr>
              <w:bidi w:val="0"/>
              <w:spacing w:after="0" w:line="240" w:lineRule="auto"/>
              <w:ind w:left="171" w:firstLine="0"/>
              <w:rPr>
                <w:rFonts w:ascii="Arial" w:eastAsia="Times New Roman" w:hAnsi="Arial" w:cs="Arial"/>
                <w:color w:val="000000"/>
                <w:kern w:val="0"/>
                <w14:ligatures w14:val="none"/>
              </w:rPr>
            </w:pPr>
          </w:p>
        </w:tc>
        <w:tc>
          <w:tcPr>
            <w:tcW w:w="1292" w:type="dxa"/>
            <w:shd w:val="clear" w:color="auto" w:fill="auto"/>
            <w:noWrap/>
            <w:vAlign w:val="bottom"/>
            <w:hideMark/>
          </w:tcPr>
          <w:p w14:paraId="7251C304" w14:textId="4B4BD296"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w:t>
            </w:r>
          </w:p>
        </w:tc>
        <w:tc>
          <w:tcPr>
            <w:tcW w:w="1080" w:type="dxa"/>
            <w:shd w:val="clear" w:color="auto" w:fill="auto"/>
            <w:noWrap/>
            <w:vAlign w:val="bottom"/>
            <w:hideMark/>
          </w:tcPr>
          <w:p w14:paraId="45B367D0"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w:t>
            </w:r>
          </w:p>
        </w:tc>
        <w:tc>
          <w:tcPr>
            <w:tcW w:w="2662" w:type="dxa"/>
            <w:shd w:val="clear" w:color="auto" w:fill="auto"/>
            <w:vAlign w:val="bottom"/>
            <w:hideMark/>
          </w:tcPr>
          <w:p w14:paraId="0EA27E0B"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Which company provides the scanner for Digital Pathology? Is any viewer already adopted?</w:t>
            </w:r>
          </w:p>
        </w:tc>
        <w:tc>
          <w:tcPr>
            <w:tcW w:w="3896" w:type="dxa"/>
            <w:shd w:val="clear" w:color="auto" w:fill="auto"/>
            <w:hideMark/>
          </w:tcPr>
          <w:p w14:paraId="0ACA198E" w14:textId="3F075925"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xml:space="preserve">Philips equipment is used with IMS since 2018 in some centers. Those days some centers also introduce LEICA scanners. </w:t>
            </w:r>
          </w:p>
        </w:tc>
      </w:tr>
      <w:tr w:rsidR="00440644" w:rsidRPr="00A2173D" w14:paraId="3D981EDC" w14:textId="77777777" w:rsidTr="00440644">
        <w:trPr>
          <w:trHeight w:val="300"/>
        </w:trPr>
        <w:tc>
          <w:tcPr>
            <w:tcW w:w="846" w:type="dxa"/>
          </w:tcPr>
          <w:p w14:paraId="6961AAD6" w14:textId="77777777" w:rsidR="00440644" w:rsidRPr="00440644" w:rsidRDefault="00440644" w:rsidP="00440644">
            <w:pPr>
              <w:pStyle w:val="a7"/>
              <w:numPr>
                <w:ilvl w:val="0"/>
                <w:numId w:val="7"/>
              </w:numPr>
              <w:bidi w:val="0"/>
              <w:spacing w:after="0" w:line="240" w:lineRule="auto"/>
              <w:ind w:left="171" w:firstLine="0"/>
              <w:rPr>
                <w:rFonts w:ascii="Arial" w:eastAsia="Times New Roman" w:hAnsi="Arial" w:cs="Arial"/>
                <w:color w:val="000000"/>
                <w:kern w:val="0"/>
                <w14:ligatures w14:val="none"/>
              </w:rPr>
            </w:pPr>
          </w:p>
        </w:tc>
        <w:tc>
          <w:tcPr>
            <w:tcW w:w="1292" w:type="dxa"/>
            <w:shd w:val="clear" w:color="auto" w:fill="auto"/>
            <w:noWrap/>
            <w:vAlign w:val="bottom"/>
            <w:hideMark/>
          </w:tcPr>
          <w:p w14:paraId="584FEA84" w14:textId="7B5AE720"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w:t>
            </w:r>
          </w:p>
        </w:tc>
        <w:tc>
          <w:tcPr>
            <w:tcW w:w="1080" w:type="dxa"/>
            <w:shd w:val="clear" w:color="auto" w:fill="auto"/>
            <w:noWrap/>
            <w:vAlign w:val="bottom"/>
            <w:hideMark/>
          </w:tcPr>
          <w:p w14:paraId="0CE4A0F3"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w:t>
            </w:r>
          </w:p>
        </w:tc>
        <w:tc>
          <w:tcPr>
            <w:tcW w:w="2662" w:type="dxa"/>
            <w:shd w:val="clear" w:color="auto" w:fill="auto"/>
            <w:vAlign w:val="bottom"/>
            <w:hideMark/>
          </w:tcPr>
          <w:p w14:paraId="39FF3955"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Which quality certifications must be observed? (CE IVDR, FDA, ….)</w:t>
            </w:r>
          </w:p>
        </w:tc>
        <w:tc>
          <w:tcPr>
            <w:tcW w:w="3896" w:type="dxa"/>
            <w:shd w:val="clear" w:color="auto" w:fill="auto"/>
            <w:hideMark/>
          </w:tcPr>
          <w:p w14:paraId="0F474E6B" w14:textId="183283D2"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xml:space="preserve"> </w:t>
            </w:r>
            <w:r w:rsidR="00B42799">
              <w:rPr>
                <w:rFonts w:ascii="Arial" w:eastAsia="Times New Roman" w:hAnsi="Arial" w:cs="Arial"/>
                <w:color w:val="000000"/>
                <w:kern w:val="0"/>
                <w14:ligatures w14:val="none"/>
              </w:rPr>
              <w:t xml:space="preserve">ISO 9001:2015, </w:t>
            </w:r>
            <w:r w:rsidRPr="00A2173D">
              <w:rPr>
                <w:rFonts w:ascii="Arial" w:eastAsia="Times New Roman" w:hAnsi="Arial" w:cs="Arial"/>
                <w:color w:val="000000"/>
                <w:kern w:val="0"/>
                <w14:ligatures w14:val="none"/>
              </w:rPr>
              <w:t xml:space="preserve">CE IVDR, FDA are accepted and approved by MOH. </w:t>
            </w:r>
          </w:p>
        </w:tc>
      </w:tr>
      <w:tr w:rsidR="00440644" w:rsidRPr="00A2173D" w14:paraId="5CD1F2C6" w14:textId="77777777" w:rsidTr="00440644">
        <w:trPr>
          <w:trHeight w:val="585"/>
        </w:trPr>
        <w:tc>
          <w:tcPr>
            <w:tcW w:w="846" w:type="dxa"/>
          </w:tcPr>
          <w:p w14:paraId="57B44EB1" w14:textId="77777777" w:rsidR="00440644" w:rsidRPr="00440644" w:rsidRDefault="00440644" w:rsidP="00440644">
            <w:pPr>
              <w:pStyle w:val="a7"/>
              <w:numPr>
                <w:ilvl w:val="0"/>
                <w:numId w:val="7"/>
              </w:numPr>
              <w:bidi w:val="0"/>
              <w:spacing w:after="0" w:line="240" w:lineRule="auto"/>
              <w:ind w:left="171" w:firstLine="0"/>
              <w:rPr>
                <w:rFonts w:ascii="Arial" w:eastAsia="Times New Roman" w:hAnsi="Arial" w:cs="Arial"/>
                <w:color w:val="000000"/>
                <w:kern w:val="0"/>
                <w14:ligatures w14:val="none"/>
              </w:rPr>
            </w:pPr>
          </w:p>
        </w:tc>
        <w:tc>
          <w:tcPr>
            <w:tcW w:w="1292" w:type="dxa"/>
            <w:shd w:val="clear" w:color="auto" w:fill="auto"/>
            <w:noWrap/>
            <w:vAlign w:val="bottom"/>
            <w:hideMark/>
          </w:tcPr>
          <w:p w14:paraId="0FE4BC69" w14:textId="62E3C974"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w:t>
            </w:r>
          </w:p>
        </w:tc>
        <w:tc>
          <w:tcPr>
            <w:tcW w:w="1080" w:type="dxa"/>
            <w:shd w:val="clear" w:color="auto" w:fill="auto"/>
            <w:noWrap/>
            <w:vAlign w:val="bottom"/>
            <w:hideMark/>
          </w:tcPr>
          <w:p w14:paraId="551CBD7E"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w:t>
            </w:r>
          </w:p>
        </w:tc>
        <w:tc>
          <w:tcPr>
            <w:tcW w:w="2662" w:type="dxa"/>
            <w:shd w:val="clear" w:color="auto" w:fill="auto"/>
            <w:vAlign w:val="bottom"/>
            <w:hideMark/>
          </w:tcPr>
          <w:p w14:paraId="4A9E7133"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What is the degree of variability between the 25 centers in work practices/instrumentation platforms, test catalogs, etc. ?</w:t>
            </w:r>
          </w:p>
        </w:tc>
        <w:tc>
          <w:tcPr>
            <w:tcW w:w="3896" w:type="dxa"/>
            <w:shd w:val="clear" w:color="auto" w:fill="auto"/>
            <w:hideMark/>
          </w:tcPr>
          <w:p w14:paraId="3B6996FB" w14:textId="0DF855A5"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there is variability between the centers. In instrumentation, platforms, and test catalogs.</w:t>
            </w:r>
          </w:p>
        </w:tc>
      </w:tr>
      <w:tr w:rsidR="00440644" w:rsidRPr="00A2173D" w14:paraId="7E0AC641" w14:textId="77777777" w:rsidTr="00440644">
        <w:trPr>
          <w:trHeight w:val="1440"/>
        </w:trPr>
        <w:tc>
          <w:tcPr>
            <w:tcW w:w="846" w:type="dxa"/>
          </w:tcPr>
          <w:p w14:paraId="7CEF92F0" w14:textId="77777777" w:rsidR="00440644" w:rsidRPr="00440644" w:rsidRDefault="00440644" w:rsidP="00440644">
            <w:pPr>
              <w:pStyle w:val="a7"/>
              <w:numPr>
                <w:ilvl w:val="0"/>
                <w:numId w:val="7"/>
              </w:numPr>
              <w:bidi w:val="0"/>
              <w:spacing w:after="0" w:line="240" w:lineRule="auto"/>
              <w:ind w:left="171" w:firstLine="0"/>
              <w:rPr>
                <w:rFonts w:ascii="Arial" w:eastAsia="Times New Roman" w:hAnsi="Arial" w:cs="Arial"/>
                <w:color w:val="000000"/>
                <w:kern w:val="0"/>
                <w14:ligatures w14:val="none"/>
              </w:rPr>
            </w:pPr>
          </w:p>
        </w:tc>
        <w:tc>
          <w:tcPr>
            <w:tcW w:w="1292" w:type="dxa"/>
            <w:shd w:val="clear" w:color="auto" w:fill="auto"/>
            <w:noWrap/>
            <w:vAlign w:val="bottom"/>
            <w:hideMark/>
          </w:tcPr>
          <w:p w14:paraId="7D5B7CBA" w14:textId="3B3BB730"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w:t>
            </w:r>
          </w:p>
        </w:tc>
        <w:tc>
          <w:tcPr>
            <w:tcW w:w="1080" w:type="dxa"/>
            <w:shd w:val="clear" w:color="auto" w:fill="auto"/>
            <w:noWrap/>
            <w:vAlign w:val="bottom"/>
            <w:hideMark/>
          </w:tcPr>
          <w:p w14:paraId="39CCF3DE"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w:t>
            </w:r>
          </w:p>
        </w:tc>
        <w:tc>
          <w:tcPr>
            <w:tcW w:w="2662" w:type="dxa"/>
            <w:shd w:val="clear" w:color="auto" w:fill="auto"/>
            <w:vAlign w:val="bottom"/>
            <w:hideMark/>
          </w:tcPr>
          <w:p w14:paraId="06B44EB7"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xml:space="preserve"> What is the level of involvement of MOH/Labs/Hospital in master data load?</w:t>
            </w:r>
          </w:p>
        </w:tc>
        <w:tc>
          <w:tcPr>
            <w:tcW w:w="3896" w:type="dxa"/>
            <w:shd w:val="clear" w:color="auto" w:fill="auto"/>
            <w:hideMark/>
          </w:tcPr>
          <w:p w14:paraId="4E3C6566" w14:textId="04C3A2DC" w:rsidR="00440644" w:rsidRPr="00A2173D" w:rsidRDefault="00440644" w:rsidP="00247C97">
            <w:pPr>
              <w:bidi w:val="0"/>
              <w:spacing w:after="0" w:line="240" w:lineRule="auto"/>
              <w:rPr>
                <w:rFonts w:ascii="Arial" w:eastAsia="Times New Roman" w:hAnsi="Arial" w:cs="Arial"/>
                <w:color w:val="000000"/>
                <w:kern w:val="0"/>
                <w14:ligatures w14:val="none"/>
              </w:rPr>
            </w:pPr>
            <w:r>
              <w:rPr>
                <w:rFonts w:ascii="Arial" w:eastAsia="Times New Roman" w:hAnsi="Arial" w:cs="Arial"/>
                <w:color w:val="000000"/>
                <w:kern w:val="0"/>
                <w14:ligatures w14:val="none"/>
              </w:rPr>
              <w:t>T</w:t>
            </w:r>
            <w:r w:rsidRPr="00A2173D">
              <w:rPr>
                <w:rFonts w:ascii="Arial" w:eastAsia="Times New Roman" w:hAnsi="Arial" w:cs="Arial"/>
                <w:color w:val="000000"/>
                <w:kern w:val="0"/>
                <w14:ligatures w14:val="none"/>
              </w:rPr>
              <w:t>he level of involvement varies. Some decisions are made by MOH, some made by each center and some by each lab. The system</w:t>
            </w:r>
            <w:r>
              <w:rPr>
                <w:rFonts w:ascii="Arial" w:eastAsia="Times New Roman" w:hAnsi="Arial" w:cs="Arial"/>
                <w:color w:val="000000"/>
                <w:kern w:val="0"/>
                <w14:ligatures w14:val="none"/>
              </w:rPr>
              <w:t xml:space="preserve"> </w:t>
            </w:r>
            <w:r w:rsidRPr="00A2173D">
              <w:rPr>
                <w:rFonts w:ascii="Arial" w:eastAsia="Times New Roman" w:hAnsi="Arial" w:cs="Arial"/>
                <w:color w:val="000000"/>
                <w:kern w:val="0"/>
                <w14:ligatures w14:val="none"/>
              </w:rPr>
              <w:t>should be based upon parameters that can be changed by authorized user (groups of parameters can be changed by MOH, another group by a center and so on)</w:t>
            </w:r>
          </w:p>
        </w:tc>
      </w:tr>
      <w:tr w:rsidR="00440644" w:rsidRPr="00A2173D" w14:paraId="213A04CD" w14:textId="77777777" w:rsidTr="00440644">
        <w:trPr>
          <w:trHeight w:val="585"/>
        </w:trPr>
        <w:tc>
          <w:tcPr>
            <w:tcW w:w="846" w:type="dxa"/>
          </w:tcPr>
          <w:p w14:paraId="227C4D38" w14:textId="77777777" w:rsidR="00440644" w:rsidRPr="00440644" w:rsidRDefault="00440644" w:rsidP="00440644">
            <w:pPr>
              <w:pStyle w:val="a7"/>
              <w:numPr>
                <w:ilvl w:val="0"/>
                <w:numId w:val="7"/>
              </w:numPr>
              <w:bidi w:val="0"/>
              <w:spacing w:after="0" w:line="240" w:lineRule="auto"/>
              <w:ind w:left="171" w:firstLine="0"/>
              <w:rPr>
                <w:rFonts w:ascii="Arial" w:eastAsia="Times New Roman" w:hAnsi="Arial" w:cs="Arial"/>
                <w:color w:val="000000"/>
                <w:kern w:val="0"/>
                <w14:ligatures w14:val="none"/>
              </w:rPr>
            </w:pPr>
          </w:p>
        </w:tc>
        <w:tc>
          <w:tcPr>
            <w:tcW w:w="1292" w:type="dxa"/>
            <w:shd w:val="clear" w:color="auto" w:fill="auto"/>
            <w:noWrap/>
            <w:vAlign w:val="bottom"/>
            <w:hideMark/>
          </w:tcPr>
          <w:p w14:paraId="7E64A166" w14:textId="0DE4ED9D"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w:t>
            </w:r>
          </w:p>
        </w:tc>
        <w:tc>
          <w:tcPr>
            <w:tcW w:w="1080" w:type="dxa"/>
            <w:shd w:val="clear" w:color="auto" w:fill="auto"/>
            <w:noWrap/>
            <w:vAlign w:val="bottom"/>
            <w:hideMark/>
          </w:tcPr>
          <w:p w14:paraId="7590B492"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w:t>
            </w:r>
          </w:p>
        </w:tc>
        <w:tc>
          <w:tcPr>
            <w:tcW w:w="2662" w:type="dxa"/>
            <w:shd w:val="clear" w:color="auto" w:fill="auto"/>
            <w:vAlign w:val="bottom"/>
            <w:hideMark/>
          </w:tcPr>
          <w:p w14:paraId="4B6C423E"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a request to postpone submission deadline and set it to November 8th 2023</w:t>
            </w:r>
          </w:p>
        </w:tc>
        <w:tc>
          <w:tcPr>
            <w:tcW w:w="3896" w:type="dxa"/>
            <w:shd w:val="clear" w:color="auto" w:fill="auto"/>
            <w:hideMark/>
          </w:tcPr>
          <w:p w14:paraId="13363272" w14:textId="3C897C3C"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xml:space="preserve">see updated </w:t>
            </w:r>
            <w:r>
              <w:rPr>
                <w:rFonts w:ascii="Arial" w:eastAsia="Times New Roman" w:hAnsi="Arial" w:cs="Arial"/>
                <w:color w:val="000000"/>
                <w:kern w:val="0"/>
                <w14:ligatures w14:val="none"/>
              </w:rPr>
              <w:t xml:space="preserve">deadline (paragraph </w:t>
            </w:r>
            <w:r>
              <w:rPr>
                <w:rFonts w:ascii="Arial" w:eastAsia="Times New Roman" w:hAnsi="Arial" w:cs="Arial"/>
                <w:color w:val="000000"/>
                <w:kern w:val="0"/>
                <w14:ligatures w14:val="none"/>
              </w:rPr>
              <w:fldChar w:fldCharType="begin"/>
            </w:r>
            <w:r>
              <w:rPr>
                <w:rFonts w:ascii="Arial" w:eastAsia="Times New Roman" w:hAnsi="Arial" w:cs="Arial"/>
                <w:color w:val="000000"/>
                <w:kern w:val="0"/>
                <w14:ligatures w14:val="none"/>
              </w:rPr>
              <w:instrText xml:space="preserve"> REF _Ref146035135 \r \h  \* MERGEFORMAT </w:instrText>
            </w:r>
            <w:r>
              <w:rPr>
                <w:rFonts w:ascii="Arial" w:eastAsia="Times New Roman" w:hAnsi="Arial" w:cs="Arial"/>
                <w:color w:val="000000"/>
                <w:kern w:val="0"/>
                <w14:ligatures w14:val="none"/>
              </w:rPr>
            </w:r>
            <w:r>
              <w:rPr>
                <w:rFonts w:ascii="Arial" w:eastAsia="Times New Roman" w:hAnsi="Arial" w:cs="Arial"/>
                <w:color w:val="000000"/>
                <w:kern w:val="0"/>
                <w14:ligatures w14:val="none"/>
              </w:rPr>
              <w:fldChar w:fldCharType="separate"/>
            </w:r>
            <w:r>
              <w:rPr>
                <w:rFonts w:ascii="Arial" w:eastAsia="Times New Roman" w:hAnsi="Arial" w:cs="Arial"/>
                <w:color w:val="000000"/>
                <w:kern w:val="0"/>
                <w:cs/>
                <w14:ligatures w14:val="none"/>
              </w:rPr>
              <w:t>‎</w:t>
            </w:r>
            <w:r>
              <w:rPr>
                <w:rFonts w:ascii="Arial" w:eastAsia="Times New Roman" w:hAnsi="Arial" w:cs="Arial"/>
                <w:color w:val="000000"/>
                <w:kern w:val="0"/>
                <w14:ligatures w14:val="none"/>
              </w:rPr>
              <w:t>4</w:t>
            </w:r>
            <w:r>
              <w:rPr>
                <w:rFonts w:ascii="Arial" w:eastAsia="Times New Roman" w:hAnsi="Arial" w:cs="Arial"/>
                <w:color w:val="000000"/>
                <w:kern w:val="0"/>
                <w14:ligatures w14:val="none"/>
              </w:rPr>
              <w:fldChar w:fldCharType="end"/>
            </w:r>
            <w:r>
              <w:rPr>
                <w:rFonts w:ascii="Arial" w:eastAsia="Times New Roman" w:hAnsi="Arial" w:cs="Arial"/>
                <w:color w:val="000000"/>
                <w:kern w:val="0"/>
                <w14:ligatures w14:val="none"/>
              </w:rPr>
              <w:t xml:space="preserve"> above)</w:t>
            </w:r>
            <w:r w:rsidRPr="00A2173D">
              <w:rPr>
                <w:rFonts w:ascii="Arial" w:eastAsia="Times New Roman" w:hAnsi="Arial" w:cs="Arial"/>
                <w:color w:val="000000"/>
                <w:kern w:val="0"/>
                <w14:ligatures w14:val="none"/>
              </w:rPr>
              <w:t>.</w:t>
            </w:r>
          </w:p>
        </w:tc>
      </w:tr>
      <w:tr w:rsidR="00440644" w:rsidRPr="00A2173D" w14:paraId="40D1B8B9" w14:textId="77777777" w:rsidTr="00440644">
        <w:trPr>
          <w:trHeight w:val="585"/>
        </w:trPr>
        <w:tc>
          <w:tcPr>
            <w:tcW w:w="846" w:type="dxa"/>
          </w:tcPr>
          <w:p w14:paraId="61BC16E9" w14:textId="77777777" w:rsidR="00440644" w:rsidRPr="00440644" w:rsidRDefault="00440644" w:rsidP="00440644">
            <w:pPr>
              <w:pStyle w:val="a7"/>
              <w:numPr>
                <w:ilvl w:val="0"/>
                <w:numId w:val="7"/>
              </w:numPr>
              <w:bidi w:val="0"/>
              <w:spacing w:after="0" w:line="240" w:lineRule="auto"/>
              <w:ind w:left="171" w:firstLine="0"/>
              <w:rPr>
                <w:rFonts w:ascii="Arial" w:eastAsia="Times New Roman" w:hAnsi="Arial" w:cs="Arial"/>
                <w:color w:val="000000"/>
                <w:kern w:val="0"/>
                <w14:ligatures w14:val="none"/>
              </w:rPr>
            </w:pPr>
          </w:p>
        </w:tc>
        <w:tc>
          <w:tcPr>
            <w:tcW w:w="1292" w:type="dxa"/>
            <w:shd w:val="clear" w:color="auto" w:fill="auto"/>
            <w:noWrap/>
            <w:vAlign w:val="bottom"/>
            <w:hideMark/>
          </w:tcPr>
          <w:p w14:paraId="49D6E797" w14:textId="15AB2521"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w:t>
            </w:r>
          </w:p>
        </w:tc>
        <w:tc>
          <w:tcPr>
            <w:tcW w:w="1080" w:type="dxa"/>
            <w:shd w:val="clear" w:color="auto" w:fill="auto"/>
            <w:noWrap/>
            <w:vAlign w:val="bottom"/>
            <w:hideMark/>
          </w:tcPr>
          <w:p w14:paraId="547F71C2"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w:t>
            </w:r>
          </w:p>
        </w:tc>
        <w:tc>
          <w:tcPr>
            <w:tcW w:w="2662" w:type="dxa"/>
            <w:shd w:val="clear" w:color="auto" w:fill="auto"/>
            <w:vAlign w:val="bottom"/>
            <w:hideMark/>
          </w:tcPr>
          <w:p w14:paraId="383BFA84" w14:textId="77777777" w:rsidR="00440644" w:rsidRPr="00A2173D" w:rsidRDefault="00F3791E" w:rsidP="00247C97">
            <w:pPr>
              <w:bidi w:val="0"/>
              <w:spacing w:after="0" w:line="240" w:lineRule="auto"/>
              <w:rPr>
                <w:rFonts w:ascii="Arial" w:eastAsia="Times New Roman" w:hAnsi="Arial" w:cs="Arial"/>
                <w:color w:val="000000"/>
                <w:kern w:val="0"/>
                <w14:ligatures w14:val="none"/>
              </w:rPr>
            </w:pPr>
            <w:hyperlink r:id="rId8" w:history="1">
              <w:r w:rsidR="00440644" w:rsidRPr="00A2173D">
                <w:rPr>
                  <w:rFonts w:ascii="Arial" w:eastAsia="Times New Roman" w:hAnsi="Arial" w:cs="Arial"/>
                  <w:color w:val="000000"/>
                  <w:kern w:val="0"/>
                  <w14:ligatures w14:val="none"/>
                </w:rPr>
                <w:t xml:space="preserve"> Could you please confirm if Blood Bank is transfusion only, or should it include donation requirements?  </w:t>
              </w:r>
            </w:hyperlink>
          </w:p>
        </w:tc>
        <w:tc>
          <w:tcPr>
            <w:tcW w:w="3896" w:type="dxa"/>
            <w:shd w:val="clear" w:color="auto" w:fill="auto"/>
            <w:hideMark/>
          </w:tcPr>
          <w:p w14:paraId="70066807"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Yes, it should include donation requirements.</w:t>
            </w:r>
          </w:p>
        </w:tc>
      </w:tr>
      <w:tr w:rsidR="00440644" w:rsidRPr="00A2173D" w14:paraId="51EA2622" w14:textId="77777777" w:rsidTr="00440644">
        <w:trPr>
          <w:trHeight w:val="585"/>
        </w:trPr>
        <w:tc>
          <w:tcPr>
            <w:tcW w:w="846" w:type="dxa"/>
          </w:tcPr>
          <w:p w14:paraId="1A8786A7" w14:textId="77777777" w:rsidR="00440644" w:rsidRPr="00440644" w:rsidRDefault="00440644" w:rsidP="00440644">
            <w:pPr>
              <w:pStyle w:val="a7"/>
              <w:numPr>
                <w:ilvl w:val="0"/>
                <w:numId w:val="7"/>
              </w:numPr>
              <w:bidi w:val="0"/>
              <w:spacing w:after="0" w:line="240" w:lineRule="auto"/>
              <w:ind w:left="171" w:firstLine="0"/>
              <w:rPr>
                <w:rFonts w:ascii="Arial" w:eastAsia="Times New Roman" w:hAnsi="Arial" w:cs="Arial"/>
                <w:color w:val="000000"/>
                <w:kern w:val="0"/>
                <w14:ligatures w14:val="none"/>
              </w:rPr>
            </w:pPr>
          </w:p>
        </w:tc>
        <w:tc>
          <w:tcPr>
            <w:tcW w:w="1292" w:type="dxa"/>
            <w:shd w:val="clear" w:color="auto" w:fill="auto"/>
            <w:noWrap/>
            <w:vAlign w:val="bottom"/>
            <w:hideMark/>
          </w:tcPr>
          <w:p w14:paraId="48A86580" w14:textId="07C7E421"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w:t>
            </w:r>
          </w:p>
        </w:tc>
        <w:tc>
          <w:tcPr>
            <w:tcW w:w="1080" w:type="dxa"/>
            <w:shd w:val="clear" w:color="auto" w:fill="auto"/>
            <w:noWrap/>
            <w:vAlign w:val="bottom"/>
            <w:hideMark/>
          </w:tcPr>
          <w:p w14:paraId="7F4AC699"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w:t>
            </w:r>
          </w:p>
        </w:tc>
        <w:tc>
          <w:tcPr>
            <w:tcW w:w="2662" w:type="dxa"/>
            <w:shd w:val="clear" w:color="auto" w:fill="auto"/>
            <w:vAlign w:val="bottom"/>
            <w:hideMark/>
          </w:tcPr>
          <w:p w14:paraId="72B1D962" w14:textId="77777777" w:rsidR="00440644" w:rsidRPr="00A2173D" w:rsidRDefault="00F3791E" w:rsidP="00247C97">
            <w:pPr>
              <w:bidi w:val="0"/>
              <w:spacing w:after="0" w:line="240" w:lineRule="auto"/>
              <w:rPr>
                <w:rFonts w:ascii="Arial" w:eastAsia="Times New Roman" w:hAnsi="Arial" w:cs="Arial"/>
                <w:color w:val="000000"/>
                <w:kern w:val="0"/>
                <w14:ligatures w14:val="none"/>
              </w:rPr>
            </w:pPr>
            <w:hyperlink r:id="rId9" w:history="1">
              <w:r w:rsidR="00440644" w:rsidRPr="00A2173D">
                <w:rPr>
                  <w:rFonts w:ascii="Arial" w:eastAsia="Times New Roman" w:hAnsi="Arial" w:cs="Arial"/>
                  <w:color w:val="000000"/>
                  <w:kern w:val="0"/>
                  <w14:ligatures w14:val="none"/>
                </w:rPr>
                <w:t>Could you please describe which clinical codes are used for each discipline (e.g., SNOMED for Pathology)? </w:t>
              </w:r>
            </w:hyperlink>
          </w:p>
        </w:tc>
        <w:tc>
          <w:tcPr>
            <w:tcW w:w="3896" w:type="dxa"/>
            <w:shd w:val="clear" w:color="auto" w:fill="auto"/>
            <w:hideMark/>
          </w:tcPr>
          <w:p w14:paraId="2BED83E8"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We will publish detailed requirements in the tender itself.</w:t>
            </w:r>
          </w:p>
        </w:tc>
      </w:tr>
      <w:tr w:rsidR="00440644" w:rsidRPr="00A2173D" w14:paraId="1C5FA16B" w14:textId="77777777" w:rsidTr="00440644">
        <w:trPr>
          <w:trHeight w:val="1725"/>
        </w:trPr>
        <w:tc>
          <w:tcPr>
            <w:tcW w:w="846" w:type="dxa"/>
          </w:tcPr>
          <w:p w14:paraId="72119310" w14:textId="77777777" w:rsidR="00440644" w:rsidRPr="00440644" w:rsidRDefault="00440644" w:rsidP="00440644">
            <w:pPr>
              <w:pStyle w:val="a7"/>
              <w:numPr>
                <w:ilvl w:val="0"/>
                <w:numId w:val="7"/>
              </w:numPr>
              <w:bidi w:val="0"/>
              <w:spacing w:after="0" w:line="240" w:lineRule="auto"/>
              <w:ind w:left="171" w:firstLine="0"/>
              <w:rPr>
                <w:rFonts w:ascii="Arial" w:eastAsia="Times New Roman" w:hAnsi="Arial" w:cs="Arial"/>
                <w:color w:val="000000"/>
                <w:kern w:val="0"/>
                <w14:ligatures w14:val="none"/>
              </w:rPr>
            </w:pPr>
          </w:p>
        </w:tc>
        <w:tc>
          <w:tcPr>
            <w:tcW w:w="1292" w:type="dxa"/>
            <w:shd w:val="clear" w:color="auto" w:fill="auto"/>
            <w:noWrap/>
            <w:vAlign w:val="bottom"/>
            <w:hideMark/>
          </w:tcPr>
          <w:p w14:paraId="1EC5D1CD" w14:textId="5C458524"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w:t>
            </w:r>
          </w:p>
        </w:tc>
        <w:tc>
          <w:tcPr>
            <w:tcW w:w="1080" w:type="dxa"/>
            <w:shd w:val="clear" w:color="auto" w:fill="auto"/>
            <w:noWrap/>
            <w:vAlign w:val="bottom"/>
            <w:hideMark/>
          </w:tcPr>
          <w:p w14:paraId="260E6B15" w14:textId="77777777"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w:t>
            </w:r>
          </w:p>
        </w:tc>
        <w:tc>
          <w:tcPr>
            <w:tcW w:w="2662" w:type="dxa"/>
            <w:shd w:val="clear" w:color="auto" w:fill="auto"/>
            <w:vAlign w:val="bottom"/>
            <w:hideMark/>
          </w:tcPr>
          <w:p w14:paraId="122ED4A8" w14:textId="77777777" w:rsidR="00440644" w:rsidRPr="00A2173D" w:rsidRDefault="00F3791E" w:rsidP="00247C97">
            <w:pPr>
              <w:bidi w:val="0"/>
              <w:spacing w:after="0" w:line="240" w:lineRule="auto"/>
              <w:rPr>
                <w:rFonts w:ascii="Arial" w:eastAsia="Times New Roman" w:hAnsi="Arial" w:cs="Arial"/>
                <w:color w:val="000000"/>
                <w:kern w:val="0"/>
                <w14:ligatures w14:val="none"/>
              </w:rPr>
            </w:pPr>
            <w:hyperlink r:id="rId10" w:history="1">
              <w:r w:rsidR="00440644" w:rsidRPr="00A2173D">
                <w:rPr>
                  <w:rFonts w:ascii="Arial" w:eastAsia="Times New Roman" w:hAnsi="Arial" w:cs="Arial"/>
                  <w:color w:val="000000"/>
                  <w:kern w:val="0"/>
                  <w14:ligatures w14:val="none"/>
                </w:rPr>
                <w:t>Could we have more detail on the range of genetic testing carried out, and are the workflow steps manual or automatic?  </w:t>
              </w:r>
            </w:hyperlink>
          </w:p>
        </w:tc>
        <w:tc>
          <w:tcPr>
            <w:tcW w:w="3896" w:type="dxa"/>
            <w:shd w:val="clear" w:color="auto" w:fill="auto"/>
            <w:hideMark/>
          </w:tcPr>
          <w:p w14:paraId="29A0E435" w14:textId="163DD6FA" w:rsidR="00440644" w:rsidRPr="00A2173D" w:rsidRDefault="00440644" w:rsidP="00247C97">
            <w:pPr>
              <w:bidi w:val="0"/>
              <w:spacing w:after="0" w:line="240" w:lineRule="auto"/>
              <w:rPr>
                <w:rFonts w:ascii="Arial" w:eastAsia="Times New Roman" w:hAnsi="Arial" w:cs="Arial"/>
                <w:color w:val="000000"/>
                <w:kern w:val="0"/>
                <w14:ligatures w14:val="none"/>
              </w:rPr>
            </w:pPr>
            <w:r w:rsidRPr="00A2173D">
              <w:rPr>
                <w:rFonts w:ascii="Arial" w:eastAsia="Times New Roman" w:hAnsi="Arial" w:cs="Arial"/>
                <w:color w:val="000000"/>
                <w:kern w:val="0"/>
                <w14:ligatures w14:val="none"/>
              </w:rPr>
              <w:t xml:space="preserve">There are several Genetic laboratories at distinguished levels of automation. Take into consideration that all known tests and laboratories techniques are implemented in the laboratories. Fish, sanger sequencing, NGS seq (including exome and genome), chromosomal aberrations, chromosomal arrays, kayotip </w:t>
            </w:r>
            <w:r w:rsidR="00382410">
              <w:rPr>
                <w:rFonts w:ascii="Arial" w:eastAsia="Times New Roman" w:hAnsi="Arial" w:cs="Arial"/>
                <w:color w:val="000000"/>
                <w:kern w:val="0"/>
                <w14:ligatures w14:val="none"/>
              </w:rPr>
              <w:t>etc.</w:t>
            </w:r>
          </w:p>
        </w:tc>
      </w:tr>
    </w:tbl>
    <w:p w14:paraId="7D629CCE" w14:textId="77777777" w:rsidR="00FE0FC0" w:rsidRDefault="00FE0FC0" w:rsidP="00A2173D">
      <w:pPr>
        <w:rPr>
          <w:rtl/>
        </w:rPr>
      </w:pPr>
    </w:p>
    <w:p w14:paraId="206333CC" w14:textId="77777777" w:rsidR="00FE0FC0" w:rsidRPr="00FE0FC0" w:rsidRDefault="00FE0FC0" w:rsidP="00A2173D"/>
    <w:sectPr w:rsidR="00FE0FC0" w:rsidRPr="00FE0FC0" w:rsidSect="00C2764F">
      <w:headerReference w:type="default" r:id="rId11"/>
      <w:footerReference w:type="default" r:id="rId12"/>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2BE7EE" w14:textId="77777777" w:rsidR="005E3506" w:rsidRDefault="005E3506" w:rsidP="00FE0FC0">
      <w:pPr>
        <w:spacing w:after="0" w:line="240" w:lineRule="auto"/>
      </w:pPr>
      <w:r>
        <w:separator/>
      </w:r>
    </w:p>
  </w:endnote>
  <w:endnote w:type="continuationSeparator" w:id="0">
    <w:p w14:paraId="0876589B" w14:textId="77777777" w:rsidR="005E3506" w:rsidRDefault="005E3506" w:rsidP="00FE0F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Narkisim">
    <w:altName w:val="Malgun Gothic Semilight"/>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482997603"/>
      <w:docPartObj>
        <w:docPartGallery w:val="Page Numbers (Bottom of Page)"/>
        <w:docPartUnique/>
      </w:docPartObj>
    </w:sdtPr>
    <w:sdtEndPr/>
    <w:sdtContent>
      <w:p w14:paraId="605FB662" w14:textId="4D6B03E6" w:rsidR="00440644" w:rsidRDefault="00440644">
        <w:pPr>
          <w:pStyle w:val="a5"/>
          <w:jc w:val="center"/>
        </w:pPr>
        <w:r>
          <w:fldChar w:fldCharType="begin"/>
        </w:r>
        <w:r>
          <w:instrText>PAGE   \* MERGEFORMAT</w:instrText>
        </w:r>
        <w:r>
          <w:fldChar w:fldCharType="separate"/>
        </w:r>
        <w:r w:rsidR="00F3791E" w:rsidRPr="00F3791E">
          <w:rPr>
            <w:noProof/>
            <w:rtl/>
            <w:lang w:val="he-IL"/>
          </w:rPr>
          <w:t>4</w:t>
        </w:r>
        <w:r>
          <w:fldChar w:fldCharType="end"/>
        </w:r>
      </w:p>
    </w:sdtContent>
  </w:sdt>
  <w:p w14:paraId="22254421" w14:textId="77777777" w:rsidR="00440644" w:rsidRDefault="00440644">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7DC17B" w14:textId="77777777" w:rsidR="005E3506" w:rsidRDefault="005E3506" w:rsidP="00FE0FC0">
      <w:pPr>
        <w:spacing w:after="0" w:line="240" w:lineRule="auto"/>
      </w:pPr>
      <w:r>
        <w:separator/>
      </w:r>
    </w:p>
  </w:footnote>
  <w:footnote w:type="continuationSeparator" w:id="0">
    <w:p w14:paraId="7FFC0BA3" w14:textId="77777777" w:rsidR="005E3506" w:rsidRDefault="005E3506" w:rsidP="00FE0FC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B9FA2D" w14:textId="3D005949" w:rsidR="00FE0FC0" w:rsidRDefault="00FE0FC0">
    <w:pPr>
      <w:pStyle w:val="a3"/>
    </w:pPr>
    <w:r>
      <w:rPr>
        <w:b/>
        <w:bCs/>
        <w:noProof/>
        <w:rtl/>
      </w:rPr>
      <w:drawing>
        <wp:anchor distT="0" distB="0" distL="114300" distR="114300" simplePos="0" relativeHeight="251659264" behindDoc="0" locked="0" layoutInCell="1" allowOverlap="1" wp14:anchorId="516E1CE3" wp14:editId="3F912285">
          <wp:simplePos x="0" y="0"/>
          <wp:positionH relativeFrom="page">
            <wp:posOffset>5558155</wp:posOffset>
          </wp:positionH>
          <wp:positionV relativeFrom="page">
            <wp:posOffset>201295</wp:posOffset>
          </wp:positionV>
          <wp:extent cx="1630815" cy="859518"/>
          <wp:effectExtent l="0" t="0" r="0" b="0"/>
          <wp:wrapTopAndBottom/>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30815" cy="859518"/>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642DB2"/>
    <w:multiLevelType w:val="hybridMultilevel"/>
    <w:tmpl w:val="9050C5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B744D1F"/>
    <w:multiLevelType w:val="multilevel"/>
    <w:tmpl w:val="FC387FA2"/>
    <w:lvl w:ilvl="0">
      <w:start w:val="1"/>
      <w:numFmt w:val="decimal"/>
      <w:isLgl/>
      <w:lvlText w:val="%1."/>
      <w:lvlJc w:val="left"/>
      <w:pPr>
        <w:tabs>
          <w:tab w:val="num" w:pos="720"/>
        </w:tabs>
        <w:ind w:left="720" w:hanging="720"/>
      </w:pPr>
      <w:rPr>
        <w:rFonts w:cs="David" w:hint="cs"/>
        <w:bCs w:val="0"/>
        <w:iCs w:val="0"/>
        <w:u w:val="none"/>
      </w:rPr>
    </w:lvl>
    <w:lvl w:ilvl="1">
      <w:start w:val="1"/>
      <w:numFmt w:val="decimal"/>
      <w:isLgl/>
      <w:lvlText w:val="%1.%2"/>
      <w:lvlJc w:val="left"/>
      <w:pPr>
        <w:tabs>
          <w:tab w:val="num" w:pos="2988"/>
        </w:tabs>
        <w:ind w:left="2988" w:hanging="720"/>
      </w:pPr>
      <w:rPr>
        <w:rFonts w:cs="David" w:hint="default"/>
        <w:b w:val="0"/>
        <w:bCs w:val="0"/>
        <w:color w:val="auto"/>
        <w:sz w:val="24"/>
        <w:szCs w:val="24"/>
        <w:lang w:val="en-US" w:bidi="he-IL"/>
      </w:rPr>
    </w:lvl>
    <w:lvl w:ilvl="2">
      <w:start w:val="1"/>
      <w:numFmt w:val="decimal"/>
      <w:isLgl/>
      <w:lvlText w:val="%1.%2.%3"/>
      <w:lvlJc w:val="left"/>
      <w:pPr>
        <w:tabs>
          <w:tab w:val="num" w:pos="2466"/>
        </w:tabs>
        <w:ind w:left="2466" w:hanging="907"/>
      </w:pPr>
      <w:rPr>
        <w:rFonts w:cs="David" w:hint="default"/>
        <w:b w:val="0"/>
        <w:bCs w:val="0"/>
        <w:color w:val="auto"/>
        <w:sz w:val="24"/>
        <w:szCs w:val="24"/>
        <w:lang w:val="en-US" w:bidi="he-IL"/>
      </w:rPr>
    </w:lvl>
    <w:lvl w:ilvl="3">
      <w:start w:val="1"/>
      <w:numFmt w:val="hebrew1"/>
      <w:isLgl/>
      <w:lvlText w:val="(%4)"/>
      <w:lvlJc w:val="left"/>
      <w:pPr>
        <w:tabs>
          <w:tab w:val="num" w:pos="3498"/>
        </w:tabs>
        <w:ind w:left="3498" w:hanging="1151"/>
      </w:pPr>
      <w:rPr>
        <w:rFonts w:ascii="Times New Roman" w:eastAsia="Times New Roman" w:hAnsi="Times New Roman" w:cs="David"/>
        <w:b w:val="0"/>
        <w:bCs w:val="0"/>
        <w:i w:val="0"/>
        <w:iCs w:val="0"/>
        <w:color w:val="auto"/>
        <w:sz w:val="24"/>
        <w:szCs w:val="24"/>
        <w:lang w:val="en-US"/>
      </w:rPr>
    </w:lvl>
    <w:lvl w:ilvl="4">
      <w:start w:val="1"/>
      <w:numFmt w:val="hebrew1"/>
      <w:lvlText w:val="[%5]"/>
      <w:lvlJc w:val="left"/>
      <w:pPr>
        <w:tabs>
          <w:tab w:val="num" w:pos="1440"/>
        </w:tabs>
        <w:ind w:left="1440" w:hanging="720"/>
      </w:pPr>
      <w:rPr>
        <w:rFonts w:hint="default"/>
      </w:rPr>
    </w:lvl>
    <w:lvl w:ilvl="5">
      <w:start w:val="1"/>
      <w:numFmt w:val="decimal"/>
      <w:lvlText w:val="[%6]"/>
      <w:lvlJc w:val="left"/>
      <w:pPr>
        <w:tabs>
          <w:tab w:val="num" w:pos="1440"/>
        </w:tabs>
        <w:ind w:left="1440" w:hanging="720"/>
      </w:pPr>
      <w:rPr>
        <w:rFonts w:hint="default"/>
      </w:rPr>
    </w:lvl>
    <w:lvl w:ilvl="6">
      <w:start w:val="1"/>
      <w:numFmt w:val="hebrew1"/>
      <w:lvlText w:val="(%7)"/>
      <w:lvlJc w:val="left"/>
      <w:pPr>
        <w:tabs>
          <w:tab w:val="num" w:pos="1440"/>
        </w:tabs>
        <w:ind w:left="1440" w:hanging="720"/>
      </w:pPr>
      <w:rPr>
        <w:rFonts w:hint="default"/>
      </w:rPr>
    </w:lvl>
    <w:lvl w:ilvl="7">
      <w:start w:val="1"/>
      <w:numFmt w:val="decimal"/>
      <w:lvlText w:val="(%8)"/>
      <w:lvlJc w:val="left"/>
      <w:pPr>
        <w:tabs>
          <w:tab w:val="num" w:pos="1440"/>
        </w:tabs>
        <w:ind w:left="1440" w:hanging="720"/>
      </w:pPr>
      <w:rPr>
        <w:rFonts w:hint="default"/>
      </w:rPr>
    </w:lvl>
    <w:lvl w:ilvl="8">
      <w:start w:val="1"/>
      <w:numFmt w:val="hebrew1"/>
      <w:lvlText w:val="%9)"/>
      <w:lvlJc w:val="left"/>
      <w:pPr>
        <w:tabs>
          <w:tab w:val="num" w:pos="4842"/>
        </w:tabs>
        <w:ind w:left="4842" w:hanging="1242"/>
      </w:pPr>
      <w:rPr>
        <w:rFonts w:hint="default"/>
        <w:b w:val="0"/>
        <w:bCs w:val="0"/>
      </w:rPr>
    </w:lvl>
  </w:abstractNum>
  <w:abstractNum w:abstractNumId="2" w15:restartNumberingAfterBreak="0">
    <w:nsid w:val="3D8D10ED"/>
    <w:multiLevelType w:val="multilevel"/>
    <w:tmpl w:val="950A3EF0"/>
    <w:lvl w:ilvl="0">
      <w:start w:val="1"/>
      <w:numFmt w:val="decimal"/>
      <w:pStyle w:val="1"/>
      <w:lvlText w:val="%1."/>
      <w:lvlJc w:val="left"/>
      <w:pPr>
        <w:ind w:left="502" w:hanging="360"/>
      </w:pPr>
      <w:rPr>
        <w:rFonts w:asciiTheme="majorHAnsi" w:eastAsiaTheme="majorEastAsia" w:hAnsiTheme="majorHAnsi" w:cs="Narkisim"/>
      </w:rPr>
    </w:lvl>
    <w:lvl w:ilvl="1">
      <w:start w:val="1"/>
      <w:numFmt w:val="decimal"/>
      <w:pStyle w:val="11"/>
      <w:isLgl/>
      <w:lvlText w:val="%1.%2"/>
      <w:lvlJc w:val="left"/>
      <w:pPr>
        <w:ind w:left="360" w:hanging="360"/>
      </w:pPr>
      <w:rPr>
        <w:rFonts w:hint="default"/>
        <w:b/>
        <w:bCs w:val="0"/>
        <w:i w:val="0"/>
        <w:iCs w:val="0"/>
        <w:sz w:val="22"/>
        <w:szCs w:val="24"/>
        <w:lang w:val="en-US"/>
      </w:rPr>
    </w:lvl>
    <w:lvl w:ilvl="2">
      <w:start w:val="1"/>
      <w:numFmt w:val="decimal"/>
      <w:pStyle w:val="111"/>
      <w:isLgl/>
      <w:lvlText w:val="%1.%2.%3"/>
      <w:lvlJc w:val="left"/>
      <w:pPr>
        <w:ind w:left="1712" w:hanging="720"/>
      </w:pPr>
      <w:rPr>
        <w:rFonts w:hint="default"/>
        <w:b w:val="0"/>
        <w:bCs w:val="0"/>
        <w:sz w:val="22"/>
        <w:szCs w:val="24"/>
        <w:lang w:bidi="he-IL"/>
      </w:rPr>
    </w:lvl>
    <w:lvl w:ilvl="3">
      <w:start w:val="1"/>
      <w:numFmt w:val="decimal"/>
      <w:pStyle w:val="4"/>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3" w15:restartNumberingAfterBreak="0">
    <w:nsid w:val="54CD7566"/>
    <w:multiLevelType w:val="hybridMultilevel"/>
    <w:tmpl w:val="11AC3A5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5D0B481B"/>
    <w:multiLevelType w:val="hybridMultilevel"/>
    <w:tmpl w:val="ED404AEE"/>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6D773A9B"/>
    <w:multiLevelType w:val="hybridMultilevel"/>
    <w:tmpl w:val="00C606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3"/>
  </w:num>
  <w:num w:numId="3">
    <w:abstractNumId w:val="2"/>
  </w:num>
  <w:num w:numId="4">
    <w:abstractNumId w:val="4"/>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173D"/>
    <w:rsid w:val="000465C5"/>
    <w:rsid w:val="00127DE7"/>
    <w:rsid w:val="00236330"/>
    <w:rsid w:val="002E5A9E"/>
    <w:rsid w:val="00382410"/>
    <w:rsid w:val="00440644"/>
    <w:rsid w:val="004F6464"/>
    <w:rsid w:val="005E3506"/>
    <w:rsid w:val="008347E3"/>
    <w:rsid w:val="008F3788"/>
    <w:rsid w:val="00915522"/>
    <w:rsid w:val="00A2173D"/>
    <w:rsid w:val="00B42799"/>
    <w:rsid w:val="00C2764F"/>
    <w:rsid w:val="00C46CA7"/>
    <w:rsid w:val="00F3791E"/>
    <w:rsid w:val="00F45F9D"/>
    <w:rsid w:val="00FE0FC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81488E"/>
  <w15:chartTrackingRefBased/>
  <w15:docId w15:val="{720B90C0-7851-4750-B54A-B7E265639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0">
    <w:name w:val="heading 1"/>
    <w:aliases w:val="H2, Char Char,H2 Char,H2 Char Char,כותרת 1 תו1,כותרת 1 תו1 תו תו תו תו תו תו,כותרת 11,כותרת 1 תו11,כותרת 1 תו1 תו תו תו תו תו,כותרת מודגשת עם קו,H2 Char Char תו,H2 Char Char תו Char Char Char Char Char Char,H2 תו1, Char Char תו,H2 Char תו1,H2 "/>
    <w:basedOn w:val="a"/>
    <w:next w:val="a"/>
    <w:link w:val="12"/>
    <w:qFormat/>
    <w:rsid w:val="00FE0FC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aliases w:val="head2,22Heading 2, תו, Char Char Char Char, Char Char Char, תו Char תו, תו Char Char, תו Char,תו,Char Char Char Char,תו Char תו,תו Char Char,תו Char,כותרת 2 תו תו תו תו תו,כותרת 2 תו תו תו תו תו תו תו תו,כותרת 2 תו תו תו תו תו תו,h2,H21,H22,E"/>
    <w:basedOn w:val="a"/>
    <w:link w:val="20"/>
    <w:qFormat/>
    <w:rsid w:val="00915522"/>
    <w:pPr>
      <w:tabs>
        <w:tab w:val="num" w:pos="2988"/>
      </w:tabs>
      <w:spacing w:line="320" w:lineRule="atLeast"/>
      <w:ind w:left="2988" w:hanging="720"/>
      <w:jc w:val="both"/>
      <w:outlineLvl w:val="1"/>
    </w:pPr>
    <w:rPr>
      <w:rFonts w:ascii="Times New Roman" w:eastAsia="Times New Roman" w:hAnsi="Times New Roman" w:cs="David"/>
      <w:kern w:val="0"/>
      <w:szCs w:val="24"/>
      <w:lang w:eastAsia="he-IL"/>
      <w14:ligatures w14:val="none"/>
    </w:rPr>
  </w:style>
  <w:style w:type="paragraph" w:styleId="3">
    <w:name w:val="heading 3"/>
    <w:aliases w:val="Heading 3 Char,Heading 3 Char Char Char,Heading 3 Char Char,Heading 3 Char Char Char Char Char,Heading 31,Heading 3 Char Char1,Heading 3 Char Char Char1,Heading 3 Char Char Char Char Char Char Char,Heading 3 Char Char Char Char תו תו תו תו תו "/>
    <w:basedOn w:val="a"/>
    <w:link w:val="30"/>
    <w:qFormat/>
    <w:rsid w:val="00915522"/>
    <w:pPr>
      <w:tabs>
        <w:tab w:val="num" w:pos="2466"/>
      </w:tabs>
      <w:spacing w:line="320" w:lineRule="atLeast"/>
      <w:ind w:left="2466" w:hanging="907"/>
      <w:jc w:val="both"/>
      <w:outlineLvl w:val="2"/>
    </w:pPr>
    <w:rPr>
      <w:rFonts w:ascii="Times New Roman" w:eastAsia="Times New Roman" w:hAnsi="Times New Roman" w:cs="David"/>
      <w:kern w:val="0"/>
      <w:szCs w:val="24"/>
      <w:lang w:eastAsia="he-IL"/>
      <w14:ligatures w14:val="none"/>
    </w:rPr>
  </w:style>
  <w:style w:type="paragraph" w:styleId="40">
    <w:name w:val="heading 4"/>
    <w:aliases w:val="Char Char,Char Char Char,Char Char1,Char Char Char2,כותרת 2 תו1,Heading 2 Char Char Char Char Char Char Char2 Char Char,H4,4heading,4,l4,H41,4heading1,41,l41,H42,4heading2,42,l42,H43,4heading3,43,l43,H44,4heading4,44,l44,H45,4heading5, Char,h"/>
    <w:basedOn w:val="a"/>
    <w:link w:val="41"/>
    <w:qFormat/>
    <w:rsid w:val="00915522"/>
    <w:pPr>
      <w:tabs>
        <w:tab w:val="num" w:pos="3498"/>
      </w:tabs>
      <w:spacing w:line="320" w:lineRule="atLeast"/>
      <w:ind w:left="3498" w:hanging="1151"/>
      <w:jc w:val="both"/>
      <w:outlineLvl w:val="3"/>
    </w:pPr>
    <w:rPr>
      <w:rFonts w:ascii="Times New Roman" w:eastAsia="Times New Roman" w:hAnsi="Times New Roman" w:cs="David"/>
      <w:kern w:val="0"/>
      <w:sz w:val="24"/>
      <w:szCs w:val="26"/>
      <w:lang w:eastAsia="he-IL"/>
      <w14:ligatures w14:val="none"/>
    </w:rPr>
  </w:style>
  <w:style w:type="paragraph" w:styleId="5">
    <w:name w:val="heading 5"/>
    <w:aliases w:val="Heading 5 תו,H5,H51,H52,H53,H54,H55,H56,H57,H58,H59,H510,H511,H512,H513,H514,H515,H516,H517,H518,H519,H520,H521,H522,H523,H524,H525,H526,H527,H528,H529,H530,H531,H532,H533,H534,H535,H536,H537,H538,H539,H540,H541,H542,H543,H544,H545,H546"/>
    <w:basedOn w:val="a"/>
    <w:link w:val="50"/>
    <w:qFormat/>
    <w:rsid w:val="00915522"/>
    <w:pPr>
      <w:tabs>
        <w:tab w:val="num" w:pos="1440"/>
      </w:tabs>
      <w:spacing w:line="320" w:lineRule="atLeast"/>
      <w:ind w:left="1440" w:hanging="720"/>
      <w:jc w:val="both"/>
      <w:outlineLvl w:val="4"/>
    </w:pPr>
    <w:rPr>
      <w:rFonts w:ascii="Times New Roman" w:eastAsia="Times New Roman" w:hAnsi="Times New Roman" w:cs="David"/>
      <w:kern w:val="0"/>
      <w:sz w:val="24"/>
      <w:szCs w:val="26"/>
      <w:lang w:eastAsia="he-IL"/>
      <w14:ligatures w14:val="none"/>
    </w:rPr>
  </w:style>
  <w:style w:type="paragraph" w:styleId="6">
    <w:name w:val="heading 6"/>
    <w:aliases w:val="H6-Body"/>
    <w:basedOn w:val="a"/>
    <w:link w:val="60"/>
    <w:qFormat/>
    <w:rsid w:val="00915522"/>
    <w:pPr>
      <w:tabs>
        <w:tab w:val="num" w:pos="1440"/>
      </w:tabs>
      <w:spacing w:line="320" w:lineRule="atLeast"/>
      <w:ind w:left="1440" w:hanging="720"/>
      <w:jc w:val="both"/>
      <w:outlineLvl w:val="5"/>
    </w:pPr>
    <w:rPr>
      <w:rFonts w:ascii="Times New Roman" w:eastAsia="Times New Roman" w:hAnsi="Times New Roman" w:cs="David"/>
      <w:kern w:val="0"/>
      <w:sz w:val="24"/>
      <w:szCs w:val="26"/>
      <w:lang w:eastAsia="he-IL"/>
      <w14:ligatures w14:val="none"/>
    </w:rPr>
  </w:style>
  <w:style w:type="paragraph" w:styleId="7">
    <w:name w:val="heading 7"/>
    <w:aliases w:val="H7-Body"/>
    <w:basedOn w:val="a"/>
    <w:link w:val="70"/>
    <w:qFormat/>
    <w:rsid w:val="00915522"/>
    <w:pPr>
      <w:tabs>
        <w:tab w:val="num" w:pos="1440"/>
      </w:tabs>
      <w:spacing w:line="320" w:lineRule="atLeast"/>
      <w:ind w:left="1440" w:hanging="720"/>
      <w:jc w:val="both"/>
      <w:outlineLvl w:val="6"/>
    </w:pPr>
    <w:rPr>
      <w:rFonts w:ascii="Times New Roman" w:eastAsia="Times New Roman" w:hAnsi="Times New Roman" w:cs="David"/>
      <w:kern w:val="0"/>
      <w:sz w:val="24"/>
      <w:szCs w:val="26"/>
      <w:lang w:eastAsia="he-IL"/>
      <w14:ligatures w14:val="none"/>
    </w:rPr>
  </w:style>
  <w:style w:type="paragraph" w:styleId="8">
    <w:name w:val="heading 8"/>
    <w:aliases w:val="H8-Body"/>
    <w:basedOn w:val="a"/>
    <w:link w:val="80"/>
    <w:qFormat/>
    <w:rsid w:val="00915522"/>
    <w:pPr>
      <w:tabs>
        <w:tab w:val="num" w:pos="1440"/>
      </w:tabs>
      <w:spacing w:line="320" w:lineRule="atLeast"/>
      <w:ind w:left="1440" w:hanging="720"/>
      <w:jc w:val="both"/>
      <w:outlineLvl w:val="7"/>
    </w:pPr>
    <w:rPr>
      <w:rFonts w:ascii="Times New Roman" w:eastAsia="Times New Roman" w:hAnsi="Times New Roman" w:cs="David"/>
      <w:kern w:val="0"/>
      <w:sz w:val="24"/>
      <w:szCs w:val="26"/>
      <w:lang w:eastAsia="he-IL"/>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semiHidden/>
    <w:unhideWhenUsed/>
    <w:rsid w:val="00A2173D"/>
    <w:rPr>
      <w:color w:val="0563C1"/>
      <w:u w:val="single"/>
    </w:rPr>
  </w:style>
  <w:style w:type="paragraph" w:styleId="a3">
    <w:name w:val="header"/>
    <w:basedOn w:val="a"/>
    <w:link w:val="a4"/>
    <w:uiPriority w:val="99"/>
    <w:unhideWhenUsed/>
    <w:rsid w:val="00FE0FC0"/>
    <w:pPr>
      <w:tabs>
        <w:tab w:val="center" w:pos="4153"/>
        <w:tab w:val="right" w:pos="8306"/>
      </w:tabs>
      <w:spacing w:after="0" w:line="240" w:lineRule="auto"/>
    </w:pPr>
  </w:style>
  <w:style w:type="character" w:customStyle="1" w:styleId="a4">
    <w:name w:val="כותרת עליונה תו"/>
    <w:basedOn w:val="a0"/>
    <w:link w:val="a3"/>
    <w:uiPriority w:val="99"/>
    <w:rsid w:val="00FE0FC0"/>
  </w:style>
  <w:style w:type="paragraph" w:styleId="a5">
    <w:name w:val="footer"/>
    <w:basedOn w:val="a"/>
    <w:link w:val="a6"/>
    <w:uiPriority w:val="99"/>
    <w:unhideWhenUsed/>
    <w:rsid w:val="00FE0FC0"/>
    <w:pPr>
      <w:tabs>
        <w:tab w:val="center" w:pos="4153"/>
        <w:tab w:val="right" w:pos="8306"/>
      </w:tabs>
      <w:spacing w:after="0" w:line="240" w:lineRule="auto"/>
    </w:pPr>
  </w:style>
  <w:style w:type="character" w:customStyle="1" w:styleId="a6">
    <w:name w:val="כותרת תחתונה תו"/>
    <w:basedOn w:val="a0"/>
    <w:link w:val="a5"/>
    <w:uiPriority w:val="99"/>
    <w:rsid w:val="00FE0FC0"/>
  </w:style>
  <w:style w:type="paragraph" w:styleId="a7">
    <w:name w:val="List Paragraph"/>
    <w:basedOn w:val="a"/>
    <w:uiPriority w:val="34"/>
    <w:qFormat/>
    <w:rsid w:val="00FE0FC0"/>
    <w:pPr>
      <w:ind w:left="720"/>
      <w:contextualSpacing/>
    </w:pPr>
  </w:style>
  <w:style w:type="paragraph" w:customStyle="1" w:styleId="111">
    <w:name w:val="1.1.1"/>
    <w:basedOn w:val="11"/>
    <w:qFormat/>
    <w:rsid w:val="00FE0FC0"/>
    <w:pPr>
      <w:numPr>
        <w:ilvl w:val="2"/>
      </w:numPr>
      <w:ind w:left="1287" w:hanging="360"/>
    </w:pPr>
  </w:style>
  <w:style w:type="paragraph" w:customStyle="1" w:styleId="1">
    <w:name w:val="1)"/>
    <w:basedOn w:val="10"/>
    <w:next w:val="a"/>
    <w:uiPriority w:val="99"/>
    <w:qFormat/>
    <w:rsid w:val="00FE0FC0"/>
    <w:pPr>
      <w:numPr>
        <w:numId w:val="3"/>
      </w:numPr>
      <w:spacing w:before="160" w:after="80" w:line="360" w:lineRule="auto"/>
    </w:pPr>
    <w:rPr>
      <w:rFonts w:ascii="Narkisim" w:hAnsi="Narkisim" w:cs="Narkisim"/>
      <w:color w:val="auto"/>
      <w:kern w:val="0"/>
      <w:szCs w:val="36"/>
      <w14:ligatures w14:val="none"/>
    </w:rPr>
  </w:style>
  <w:style w:type="paragraph" w:customStyle="1" w:styleId="11">
    <w:name w:val="1.1"/>
    <w:basedOn w:val="a"/>
    <w:link w:val="110"/>
    <w:qFormat/>
    <w:rsid w:val="00FE0FC0"/>
    <w:pPr>
      <w:keepLines/>
      <w:widowControl w:val="0"/>
      <w:numPr>
        <w:ilvl w:val="1"/>
        <w:numId w:val="3"/>
      </w:numPr>
      <w:spacing w:before="120" w:after="120" w:line="360" w:lineRule="auto"/>
      <w:jc w:val="both"/>
      <w:outlineLvl w:val="2"/>
    </w:pPr>
    <w:rPr>
      <w:rFonts w:ascii="David" w:hAnsi="David" w:cs="David"/>
      <w:kern w:val="0"/>
      <w:sz w:val="24"/>
      <w:szCs w:val="24"/>
      <w14:ligatures w14:val="none"/>
    </w:rPr>
  </w:style>
  <w:style w:type="paragraph" w:customStyle="1" w:styleId="4">
    <w:name w:val="רמה 4"/>
    <w:basedOn w:val="a"/>
    <w:qFormat/>
    <w:rsid w:val="00FE0FC0"/>
    <w:pPr>
      <w:keepLines/>
      <w:numPr>
        <w:ilvl w:val="3"/>
        <w:numId w:val="3"/>
      </w:numPr>
      <w:spacing w:before="240" w:after="240" w:line="276" w:lineRule="auto"/>
      <w:ind w:left="1949" w:hanging="850"/>
      <w:jc w:val="both"/>
      <w:outlineLvl w:val="1"/>
    </w:pPr>
    <w:rPr>
      <w:rFonts w:ascii="David" w:eastAsia="Times New Roman" w:hAnsi="David" w:cs="David"/>
      <w:kern w:val="0"/>
      <w:sz w:val="24"/>
      <w:szCs w:val="24"/>
      <w14:ligatures w14:val="none"/>
    </w:rPr>
  </w:style>
  <w:style w:type="character" w:customStyle="1" w:styleId="110">
    <w:name w:val="1.1 תו"/>
    <w:basedOn w:val="a0"/>
    <w:link w:val="11"/>
    <w:rsid w:val="00FE0FC0"/>
    <w:rPr>
      <w:rFonts w:ascii="David" w:hAnsi="David" w:cs="David"/>
      <w:kern w:val="0"/>
      <w:sz w:val="24"/>
      <w:szCs w:val="24"/>
      <w14:ligatures w14:val="none"/>
    </w:rPr>
  </w:style>
  <w:style w:type="character" w:customStyle="1" w:styleId="12">
    <w:name w:val="כותרת 1 תו"/>
    <w:aliases w:val="H2 תו, Char Char תו1,H2 Char תו,H2 Char Char תו1,כותרת 1 תו1 תו,כותרת 1 תו1 תו תו תו תו תו תו תו,כותרת 11 תו,כותרת 1 תו11 תו,כותרת 1 תו1 תו תו תו תו תו תו1,כותרת מודגשת עם קו תו,H2 Char Char תו תו,H2 תו1 תו, Char Char תו תו,H2 Char תו1 תו"/>
    <w:basedOn w:val="a0"/>
    <w:link w:val="10"/>
    <w:uiPriority w:val="9"/>
    <w:rsid w:val="00FE0FC0"/>
    <w:rPr>
      <w:rFonts w:asciiTheme="majorHAnsi" w:eastAsiaTheme="majorEastAsia" w:hAnsiTheme="majorHAnsi" w:cstheme="majorBidi"/>
      <w:color w:val="2F5496" w:themeColor="accent1" w:themeShade="BF"/>
      <w:sz w:val="32"/>
      <w:szCs w:val="32"/>
    </w:rPr>
  </w:style>
  <w:style w:type="character" w:customStyle="1" w:styleId="20">
    <w:name w:val="כותרת 2 תו"/>
    <w:aliases w:val="head2 תו,22Heading 2 תו, תו תו, Char Char Char Char תו, Char Char Char תו, תו Char תו תו, תו Char Char תו, תו Char תו1,תו תו,Char Char Char Char תו,תו Char תו תו,תו Char Char תו,תו Char תו1,כותרת 2 תו תו תו תו תו תו1,h2 תו,H21 תו,H22 תו,E תו"/>
    <w:basedOn w:val="a0"/>
    <w:link w:val="2"/>
    <w:rsid w:val="00915522"/>
    <w:rPr>
      <w:rFonts w:ascii="Times New Roman" w:eastAsia="Times New Roman" w:hAnsi="Times New Roman" w:cs="David"/>
      <w:kern w:val="0"/>
      <w:szCs w:val="24"/>
      <w:lang w:eastAsia="he-IL"/>
      <w14:ligatures w14:val="none"/>
    </w:rPr>
  </w:style>
  <w:style w:type="character" w:customStyle="1" w:styleId="30">
    <w:name w:val="כותרת 3 תו"/>
    <w:aliases w:val="Heading 3 Char תו,Heading 3 Char Char Char תו,Heading 3 Char Char תו,Heading 3 Char Char Char Char Char תו,Heading 31 תו,Heading 3 Char Char1 תו,Heading 3 Char Char Char1 תו,Heading 3 Char Char Char Char Char Char Char תו"/>
    <w:basedOn w:val="a0"/>
    <w:link w:val="3"/>
    <w:rsid w:val="00915522"/>
    <w:rPr>
      <w:rFonts w:ascii="Times New Roman" w:eastAsia="Times New Roman" w:hAnsi="Times New Roman" w:cs="David"/>
      <w:kern w:val="0"/>
      <w:szCs w:val="24"/>
      <w:lang w:eastAsia="he-IL"/>
      <w14:ligatures w14:val="none"/>
    </w:rPr>
  </w:style>
  <w:style w:type="character" w:customStyle="1" w:styleId="41">
    <w:name w:val="כותרת 4 תו"/>
    <w:aliases w:val="Char Char תו,Char Char Char תו,Char Char1 תו,Char Char Char2 תו,כותרת 2 תו1 תו,Heading 2 Char Char Char Char Char Char Char2 Char Char תו,H4 תו,4heading תו,4 תו,l4 תו,H41 תו,4heading1 תו,41 תו,l41 תו,H42 תו,4heading2 תו,42 תו,l42 תו,H43 תו"/>
    <w:basedOn w:val="a0"/>
    <w:link w:val="40"/>
    <w:rsid w:val="00915522"/>
    <w:rPr>
      <w:rFonts w:ascii="Times New Roman" w:eastAsia="Times New Roman" w:hAnsi="Times New Roman" w:cs="David"/>
      <w:kern w:val="0"/>
      <w:sz w:val="24"/>
      <w:szCs w:val="26"/>
      <w:lang w:eastAsia="he-IL"/>
      <w14:ligatures w14:val="none"/>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0"/>
    <w:link w:val="5"/>
    <w:rsid w:val="00915522"/>
    <w:rPr>
      <w:rFonts w:ascii="Times New Roman" w:eastAsia="Times New Roman" w:hAnsi="Times New Roman" w:cs="David"/>
      <w:kern w:val="0"/>
      <w:sz w:val="24"/>
      <w:szCs w:val="26"/>
      <w:lang w:eastAsia="he-IL"/>
      <w14:ligatures w14:val="none"/>
    </w:rPr>
  </w:style>
  <w:style w:type="character" w:customStyle="1" w:styleId="60">
    <w:name w:val="כותרת 6 תו"/>
    <w:aliases w:val="H6-Body תו"/>
    <w:basedOn w:val="a0"/>
    <w:link w:val="6"/>
    <w:rsid w:val="00915522"/>
    <w:rPr>
      <w:rFonts w:ascii="Times New Roman" w:eastAsia="Times New Roman" w:hAnsi="Times New Roman" w:cs="David"/>
      <w:kern w:val="0"/>
      <w:sz w:val="24"/>
      <w:szCs w:val="26"/>
      <w:lang w:eastAsia="he-IL"/>
      <w14:ligatures w14:val="none"/>
    </w:rPr>
  </w:style>
  <w:style w:type="character" w:customStyle="1" w:styleId="70">
    <w:name w:val="כותרת 7 תו"/>
    <w:aliases w:val="H7-Body תו"/>
    <w:basedOn w:val="a0"/>
    <w:link w:val="7"/>
    <w:rsid w:val="00915522"/>
    <w:rPr>
      <w:rFonts w:ascii="Times New Roman" w:eastAsia="Times New Roman" w:hAnsi="Times New Roman" w:cs="David"/>
      <w:kern w:val="0"/>
      <w:sz w:val="24"/>
      <w:szCs w:val="26"/>
      <w:lang w:eastAsia="he-IL"/>
      <w14:ligatures w14:val="none"/>
    </w:rPr>
  </w:style>
  <w:style w:type="character" w:customStyle="1" w:styleId="80">
    <w:name w:val="כותרת 8 תו"/>
    <w:aliases w:val="H8-Body תו"/>
    <w:basedOn w:val="a0"/>
    <w:link w:val="8"/>
    <w:rsid w:val="00915522"/>
    <w:rPr>
      <w:rFonts w:ascii="Times New Roman" w:eastAsia="Times New Roman" w:hAnsi="Times New Roman" w:cs="David"/>
      <w:kern w:val="0"/>
      <w:sz w:val="24"/>
      <w:szCs w:val="26"/>
      <w:lang w:eastAsia="he-IL"/>
      <w14:ligatures w14:val="none"/>
    </w:rPr>
  </w:style>
  <w:style w:type="paragraph" w:styleId="a8">
    <w:name w:val="Revision"/>
    <w:hidden/>
    <w:uiPriority w:val="99"/>
    <w:semiHidden/>
    <w:rsid w:val="00B4279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6278932">
      <w:bodyDiv w:val="1"/>
      <w:marLeft w:val="0"/>
      <w:marRight w:val="0"/>
      <w:marTop w:val="0"/>
      <w:marBottom w:val="0"/>
      <w:divBdr>
        <w:top w:val="none" w:sz="0" w:space="0" w:color="auto"/>
        <w:left w:val="none" w:sz="0" w:space="0" w:color="auto"/>
        <w:bottom w:val="none" w:sz="0" w:space="0" w:color="auto"/>
        <w:right w:val="none" w:sz="0" w:space="0" w:color="auto"/>
      </w:divBdr>
    </w:div>
    <w:div w:id="1895046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acebook.com/health.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www.facebook.com/health.gov.il" TargetMode="External"/><Relationship Id="rId4" Type="http://schemas.openxmlformats.org/officeDocument/2006/relationships/settings" Target="settings.xml"/><Relationship Id="rId9" Type="http://schemas.openxmlformats.org/officeDocument/2006/relationships/hyperlink" Target="https://www.facebook.com/health.gov.i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EAF141-AB56-45B9-8AB8-07888B5EC7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825</Words>
  <Characters>4129</Characters>
  <Application>Microsoft Office Word</Application>
  <DocSecurity>0</DocSecurity>
  <Lines>34</Lines>
  <Paragraphs>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e.shel.yesh@gmail.com</dc:creator>
  <cp:keywords/>
  <dc:description/>
  <cp:lastModifiedBy>ברוך פיש</cp:lastModifiedBy>
  <cp:revision>3</cp:revision>
  <dcterms:created xsi:type="dcterms:W3CDTF">2023-09-20T07:03:00Z</dcterms:created>
  <dcterms:modified xsi:type="dcterms:W3CDTF">2023-09-20T08:51:00Z</dcterms:modified>
</cp:coreProperties>
</file>